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62FC14">
      <w:pPr>
        <w:pageBreakBefore w:val="0"/>
        <w:widowControl/>
        <w:shd w:val="clear" w:color="auto" w:fill="FFFFFF"/>
        <w:tabs>
          <w:tab w:val="left" w:pos="3600"/>
        </w:tabs>
        <w:kinsoku/>
        <w:wordWrap/>
        <w:overflowPunct/>
        <w:bidi w:val="0"/>
        <w:snapToGrid w:val="0"/>
        <w:spacing w:beforeAutospacing="0" w:afterAutospacing="0" w:line="480" w:lineRule="auto"/>
        <w:rPr>
          <w:rStyle w:val="21"/>
          <w:rFonts w:hint="eastAsia" w:ascii="仿宋_GB2312" w:hAnsi="仿宋_GB2312" w:eastAsia="仿宋_GB2312" w:cs="仿宋_GB2312"/>
          <w:color w:val="393939"/>
          <w:kern w:val="0"/>
          <w:sz w:val="21"/>
          <w:szCs w:val="21"/>
          <w:shd w:val="clear" w:color="auto" w:fill="FFFFFF"/>
          <w:lang w:val="en-US" w:eastAsia="zh-CN" w:bidi="ar-SA"/>
        </w:rPr>
      </w:pPr>
      <w:r>
        <w:rPr>
          <w:rStyle w:val="21"/>
          <w:rFonts w:hint="eastAsia" w:ascii="仿宋_GB2312" w:hAnsi="仿宋_GB2312" w:eastAsia="仿宋_GB2312" w:cs="仿宋_GB2312"/>
          <w:color w:val="393939"/>
          <w:kern w:val="0"/>
          <w:sz w:val="21"/>
          <w:szCs w:val="21"/>
          <w:shd w:val="clear" w:color="auto" w:fill="FFFFFF"/>
          <w:lang w:val="en-US" w:eastAsia="zh-CN" w:bidi="ar-SA"/>
        </w:rPr>
        <w:t>经审查，本项目招标文件中未发现倾向性</w:t>
      </w:r>
    </w:p>
    <w:p w14:paraId="7CFC796B">
      <w:pPr>
        <w:pageBreakBefore w:val="0"/>
        <w:widowControl/>
        <w:shd w:val="clear" w:color="auto" w:fill="FFFFFF"/>
        <w:tabs>
          <w:tab w:val="left" w:pos="3600"/>
        </w:tabs>
        <w:kinsoku/>
        <w:wordWrap/>
        <w:overflowPunct/>
        <w:bidi w:val="0"/>
        <w:snapToGrid w:val="0"/>
        <w:spacing w:beforeAutospacing="0" w:afterAutospacing="0" w:line="480" w:lineRule="auto"/>
        <w:rPr>
          <w:rStyle w:val="21"/>
          <w:rFonts w:hint="eastAsia" w:ascii="仿宋_GB2312" w:hAnsi="仿宋_GB2312" w:eastAsia="仿宋_GB2312" w:cs="仿宋_GB2312"/>
          <w:color w:val="393939"/>
          <w:kern w:val="0"/>
          <w:sz w:val="21"/>
          <w:szCs w:val="21"/>
          <w:shd w:val="clear" w:color="auto" w:fill="FFFFFF"/>
          <w:lang w:val="en-US" w:eastAsia="zh-CN" w:bidi="ar-SA"/>
        </w:rPr>
      </w:pPr>
      <w:r>
        <w:rPr>
          <w:rStyle w:val="21"/>
          <w:rFonts w:hint="eastAsia" w:ascii="仿宋_GB2312" w:hAnsi="仿宋_GB2312" w:eastAsia="仿宋_GB2312" w:cs="仿宋_GB2312"/>
          <w:color w:val="393939"/>
          <w:kern w:val="0"/>
          <w:sz w:val="21"/>
          <w:szCs w:val="21"/>
          <w:shd w:val="clear" w:color="auto" w:fill="FFFFFF"/>
          <w:lang w:val="en-US" w:eastAsia="zh-CN" w:bidi="ar-SA"/>
        </w:rPr>
        <w:t>或限制性条款，符合政府采购有关规定。</w:t>
      </w:r>
    </w:p>
    <w:p w14:paraId="41F7C521">
      <w:pPr>
        <w:pageBreakBefore w:val="0"/>
        <w:widowControl/>
        <w:shd w:val="clear" w:color="auto" w:fill="FFFFFF"/>
        <w:tabs>
          <w:tab w:val="left" w:pos="3600"/>
        </w:tabs>
        <w:kinsoku/>
        <w:wordWrap/>
        <w:overflowPunct/>
        <w:bidi w:val="0"/>
        <w:snapToGrid w:val="0"/>
        <w:spacing w:beforeAutospacing="0" w:afterAutospacing="0" w:line="480" w:lineRule="auto"/>
        <w:rPr>
          <w:rStyle w:val="21"/>
          <w:rFonts w:hint="eastAsia" w:ascii="仿宋_GB2312" w:hAnsi="仿宋_GB2312" w:eastAsia="仿宋_GB2312" w:cs="仿宋_GB2312"/>
          <w:color w:val="393939"/>
          <w:kern w:val="0"/>
          <w:sz w:val="21"/>
          <w:szCs w:val="21"/>
          <w:shd w:val="clear" w:color="auto" w:fill="FFFFFF"/>
          <w:lang w:val="en-US" w:eastAsia="zh-CN" w:bidi="ar-SA"/>
        </w:rPr>
      </w:pPr>
      <w:r>
        <w:rPr>
          <w:rStyle w:val="21"/>
          <w:rFonts w:hint="eastAsia" w:ascii="仿宋_GB2312" w:hAnsi="仿宋_GB2312" w:eastAsia="仿宋_GB2312" w:cs="仿宋_GB2312"/>
          <w:color w:val="393939"/>
          <w:kern w:val="0"/>
          <w:sz w:val="21"/>
          <w:szCs w:val="21"/>
          <w:shd w:val="clear" w:color="auto" w:fill="FFFFFF"/>
          <w:lang w:val="en-US" w:eastAsia="zh-CN" w:bidi="ar-SA"/>
        </w:rPr>
        <w:t>法律顾问（签字）</w:t>
      </w:r>
    </w:p>
    <w:p w14:paraId="47323F9F">
      <w:pPr>
        <w:pStyle w:val="15"/>
        <w:widowControl/>
        <w:shd w:val="clear" w:color="auto" w:fill="FFFFFF"/>
        <w:spacing w:before="60" w:beforeAutospacing="0" w:after="60" w:afterAutospacing="0"/>
        <w:jc w:val="center"/>
        <w:rPr>
          <w:rStyle w:val="21"/>
          <w:rFonts w:hint="eastAsia" w:ascii="仿宋_GB2312" w:hAnsi="仿宋_GB2312" w:eastAsia="仿宋_GB2312" w:cs="仿宋_GB2312"/>
          <w:color w:val="393939"/>
          <w:sz w:val="57"/>
          <w:szCs w:val="57"/>
          <w:shd w:val="clear" w:color="auto" w:fill="FFFFFF"/>
        </w:rPr>
      </w:pPr>
    </w:p>
    <w:p w14:paraId="565421F8">
      <w:pPr>
        <w:pStyle w:val="15"/>
        <w:widowControl/>
        <w:shd w:val="clear" w:color="auto" w:fill="FFFFFF"/>
        <w:spacing w:before="60" w:beforeAutospacing="0" w:after="60" w:afterAutospacing="0"/>
        <w:jc w:val="center"/>
        <w:rPr>
          <w:rFonts w:hint="eastAsia" w:ascii="仿宋_GB2312" w:hAnsi="仿宋_GB2312" w:eastAsia="仿宋_GB2312" w:cs="仿宋_GB2312"/>
          <w:color w:val="393939"/>
          <w:sz w:val="15"/>
          <w:szCs w:val="15"/>
        </w:rPr>
      </w:pPr>
    </w:p>
    <w:p w14:paraId="23E6859E">
      <w:pPr>
        <w:pStyle w:val="15"/>
        <w:widowControl/>
        <w:shd w:val="clear" w:color="auto" w:fill="FFFFFF"/>
        <w:spacing w:before="60" w:beforeAutospacing="0" w:after="60" w:afterAutospacing="0"/>
        <w:jc w:val="center"/>
        <w:rPr>
          <w:rFonts w:hint="eastAsia" w:ascii="仿宋_GB2312" w:hAnsi="仿宋_GB2312" w:eastAsia="仿宋_GB2312" w:cs="仿宋_GB2312"/>
          <w:color w:val="393939"/>
          <w:sz w:val="15"/>
          <w:szCs w:val="15"/>
        </w:rPr>
      </w:pPr>
      <w:r>
        <w:rPr>
          <w:rStyle w:val="21"/>
          <w:rFonts w:hint="eastAsia" w:ascii="仿宋_GB2312" w:hAnsi="仿宋_GB2312" w:eastAsia="仿宋_GB2312" w:cs="仿宋_GB2312"/>
          <w:color w:val="393939"/>
          <w:sz w:val="57"/>
          <w:szCs w:val="57"/>
          <w:shd w:val="clear" w:color="auto" w:fill="FFFFFF"/>
        </w:rPr>
        <w:t>竞争性磋商文件</w:t>
      </w:r>
    </w:p>
    <w:p w14:paraId="0099FA8F">
      <w:pPr>
        <w:pStyle w:val="15"/>
        <w:widowControl/>
        <w:shd w:val="clear" w:color="auto" w:fill="FFFFFF"/>
        <w:spacing w:before="60" w:beforeAutospacing="0" w:after="60" w:afterAutospacing="0"/>
        <w:jc w:val="center"/>
        <w:rPr>
          <w:rFonts w:hint="eastAsia" w:ascii="仿宋_GB2312" w:hAnsi="仿宋_GB2312" w:eastAsia="仿宋_GB2312" w:cs="仿宋_GB2312"/>
          <w:color w:val="393939"/>
          <w:sz w:val="19"/>
          <w:szCs w:val="19"/>
          <w:shd w:val="clear" w:color="auto" w:fill="FFFFFF"/>
        </w:rPr>
      </w:pPr>
    </w:p>
    <w:p w14:paraId="17497B18">
      <w:pPr>
        <w:pStyle w:val="15"/>
        <w:widowControl/>
        <w:shd w:val="clear" w:color="auto" w:fill="FFFFFF"/>
        <w:spacing w:before="60" w:beforeAutospacing="0" w:after="60" w:afterAutospacing="0"/>
        <w:jc w:val="center"/>
        <w:rPr>
          <w:rFonts w:hint="eastAsia" w:ascii="仿宋_GB2312" w:hAnsi="仿宋_GB2312" w:eastAsia="仿宋_GB2312" w:cs="仿宋_GB2312"/>
          <w:color w:val="393939"/>
          <w:sz w:val="19"/>
          <w:szCs w:val="19"/>
          <w:shd w:val="clear" w:color="auto" w:fill="FFFFFF"/>
        </w:rPr>
      </w:pPr>
    </w:p>
    <w:p w14:paraId="20C47053">
      <w:pPr>
        <w:pStyle w:val="15"/>
        <w:widowControl/>
        <w:shd w:val="clear" w:color="auto" w:fill="FFFFFF"/>
        <w:spacing w:before="60" w:beforeAutospacing="0" w:after="60" w:afterAutospacing="0"/>
        <w:jc w:val="center"/>
        <w:rPr>
          <w:rFonts w:hint="eastAsia" w:ascii="仿宋_GB2312" w:hAnsi="仿宋_GB2312" w:eastAsia="仿宋_GB2312" w:cs="仿宋_GB2312"/>
          <w:color w:val="393939"/>
          <w:sz w:val="15"/>
          <w:szCs w:val="15"/>
        </w:rPr>
      </w:pPr>
      <w:r>
        <w:rPr>
          <w:rFonts w:hint="eastAsia" w:ascii="仿宋_GB2312" w:hAnsi="仿宋_GB2312" w:eastAsia="仿宋_GB2312" w:cs="仿宋_GB2312"/>
          <w:color w:val="393939"/>
          <w:sz w:val="19"/>
          <w:szCs w:val="19"/>
          <w:shd w:val="clear" w:color="auto" w:fill="FFFFFF"/>
        </w:rPr>
        <w:t> </w:t>
      </w:r>
    </w:p>
    <w:p w14:paraId="20B4C93F">
      <w:pPr>
        <w:pStyle w:val="15"/>
        <w:widowControl/>
        <w:shd w:val="clear" w:color="auto" w:fill="FFFFFF"/>
        <w:spacing w:before="60" w:beforeAutospacing="0" w:after="60" w:afterAutospacing="0"/>
        <w:ind w:left="1964" w:leftChars="266" w:hanging="1405" w:hangingChars="500"/>
        <w:jc w:val="left"/>
        <w:rPr>
          <w:rFonts w:hint="eastAsia" w:ascii="仿宋_GB2312" w:hAnsi="仿宋_GB2312" w:eastAsia="仿宋_GB2312" w:cs="仿宋_GB2312"/>
          <w:color w:val="auto"/>
          <w:sz w:val="28"/>
          <w:szCs w:val="28"/>
          <w:highlight w:val="none"/>
          <w:lang w:eastAsia="zh-CN"/>
        </w:rPr>
      </w:pPr>
      <w:r>
        <w:rPr>
          <w:rStyle w:val="21"/>
          <w:rFonts w:hint="eastAsia" w:ascii="仿宋_GB2312" w:hAnsi="仿宋_GB2312" w:eastAsia="仿宋_GB2312" w:cs="仿宋_GB2312"/>
          <w:color w:val="393939"/>
          <w:sz w:val="28"/>
          <w:szCs w:val="28"/>
          <w:shd w:val="clear" w:color="auto" w:fill="FFFFFF"/>
        </w:rPr>
        <w:t>项目名称：</w:t>
      </w:r>
      <w:r>
        <w:rPr>
          <w:rFonts w:hint="eastAsia" w:ascii="仿宋_GB2312" w:hAnsi="仿宋_GB2312" w:eastAsia="仿宋_GB2312" w:cs="仿宋_GB2312"/>
          <w:b/>
          <w:color w:val="393939"/>
          <w:sz w:val="28"/>
          <w:szCs w:val="28"/>
          <w:u w:val="single"/>
          <w:shd w:val="clear" w:color="auto" w:fill="FFFFFF"/>
          <w:lang w:eastAsia="zh-CN"/>
        </w:rPr>
        <w:t>新生儿辐射保暖台、亚低温治疗仪采购项目</w:t>
      </w:r>
    </w:p>
    <w:p w14:paraId="52E04EE5">
      <w:pPr>
        <w:pStyle w:val="15"/>
        <w:widowControl/>
        <w:shd w:val="clear" w:color="auto" w:fill="FFFFFF"/>
        <w:spacing w:before="60" w:beforeAutospacing="0" w:after="60" w:afterAutospacing="0"/>
        <w:ind w:left="1964" w:leftChars="266" w:hanging="1405" w:hangingChars="500"/>
        <w:jc w:val="left"/>
        <w:rPr>
          <w:rFonts w:hint="eastAsia" w:ascii="仿宋_GB2312" w:hAnsi="仿宋_GB2312" w:eastAsia="仿宋_GB2312" w:cs="仿宋_GB2312"/>
          <w:color w:val="393939"/>
          <w:sz w:val="28"/>
          <w:szCs w:val="28"/>
          <w:lang w:eastAsia="zh-CN"/>
        </w:rPr>
      </w:pPr>
      <w:r>
        <w:rPr>
          <w:rStyle w:val="21"/>
          <w:rFonts w:hint="eastAsia" w:ascii="仿宋_GB2312" w:hAnsi="仿宋_GB2312" w:eastAsia="仿宋_GB2312" w:cs="仿宋_GB2312"/>
          <w:color w:val="393939"/>
          <w:sz w:val="28"/>
          <w:szCs w:val="28"/>
          <w:shd w:val="clear" w:color="auto" w:fill="FFFFFF"/>
        </w:rPr>
        <w:t>项目编号：</w:t>
      </w:r>
      <w:r>
        <w:rPr>
          <w:rFonts w:hint="eastAsia" w:ascii="仿宋_GB2312" w:hAnsi="仿宋_GB2312" w:eastAsia="仿宋_GB2312" w:cs="仿宋_GB2312"/>
          <w:b/>
          <w:color w:val="393939"/>
          <w:sz w:val="28"/>
          <w:szCs w:val="28"/>
          <w:u w:val="single"/>
          <w:shd w:val="clear" w:color="auto" w:fill="FFFFFF"/>
          <w:lang w:eastAsia="zh-CN"/>
        </w:rPr>
        <w:t>FJXH2025046</w:t>
      </w:r>
    </w:p>
    <w:p w14:paraId="4D3D1202">
      <w:pPr>
        <w:pStyle w:val="15"/>
        <w:widowControl/>
        <w:shd w:val="clear" w:color="auto" w:fill="FFFFFF"/>
        <w:spacing w:before="60" w:beforeAutospacing="0" w:after="60" w:afterAutospacing="0"/>
        <w:rPr>
          <w:rFonts w:hint="eastAsia" w:ascii="仿宋_GB2312" w:hAnsi="仿宋_GB2312" w:eastAsia="仿宋_GB2312" w:cs="仿宋_GB2312"/>
          <w:color w:val="393939"/>
          <w:sz w:val="28"/>
          <w:szCs w:val="28"/>
          <w:shd w:val="clear" w:color="auto" w:fill="FFFFFF"/>
        </w:rPr>
      </w:pPr>
      <w:r>
        <w:rPr>
          <w:rFonts w:hint="eastAsia" w:ascii="仿宋_GB2312" w:hAnsi="仿宋_GB2312" w:eastAsia="仿宋_GB2312" w:cs="仿宋_GB2312"/>
          <w:color w:val="393939"/>
          <w:sz w:val="28"/>
          <w:szCs w:val="28"/>
          <w:shd w:val="clear" w:color="auto" w:fill="FFFFFF"/>
        </w:rPr>
        <w:t> </w:t>
      </w:r>
    </w:p>
    <w:p w14:paraId="3EF6A0AD">
      <w:pPr>
        <w:pStyle w:val="15"/>
        <w:widowControl/>
        <w:shd w:val="clear" w:color="auto" w:fill="FFFFFF"/>
        <w:spacing w:before="60" w:beforeAutospacing="0" w:after="60" w:afterAutospacing="0"/>
        <w:rPr>
          <w:rFonts w:hint="eastAsia" w:ascii="仿宋_GB2312" w:hAnsi="仿宋_GB2312" w:eastAsia="仿宋_GB2312" w:cs="仿宋_GB2312"/>
          <w:color w:val="393939"/>
          <w:sz w:val="28"/>
          <w:szCs w:val="28"/>
          <w:shd w:val="clear" w:color="auto" w:fill="FFFFFF"/>
        </w:rPr>
      </w:pPr>
      <w:r>
        <w:rPr>
          <w:rFonts w:hint="eastAsia" w:ascii="仿宋_GB2312" w:hAnsi="仿宋_GB2312" w:eastAsia="仿宋_GB2312" w:cs="仿宋_GB2312"/>
          <w:color w:val="393939"/>
          <w:sz w:val="28"/>
          <w:szCs w:val="28"/>
          <w:shd w:val="clear" w:color="auto" w:fill="FFFFFF"/>
        </w:rPr>
        <w:t> </w:t>
      </w:r>
    </w:p>
    <w:p w14:paraId="0534DB8B">
      <w:pPr>
        <w:pStyle w:val="23"/>
        <w:rPr>
          <w:rFonts w:hint="eastAsia" w:ascii="仿宋_GB2312" w:hAnsi="仿宋_GB2312" w:eastAsia="仿宋_GB2312" w:cs="仿宋_GB2312"/>
        </w:rPr>
      </w:pPr>
    </w:p>
    <w:p w14:paraId="47F8D8AD">
      <w:pPr>
        <w:pStyle w:val="15"/>
        <w:widowControl/>
        <w:shd w:val="clear" w:color="auto" w:fill="FFFFFF"/>
        <w:spacing w:before="60" w:beforeAutospacing="0" w:after="60" w:afterAutospacing="0"/>
        <w:jc w:val="center"/>
        <w:rPr>
          <w:rFonts w:hint="eastAsia" w:ascii="仿宋_GB2312" w:hAnsi="仿宋_GB2312" w:eastAsia="仿宋_GB2312" w:cs="仿宋_GB2312"/>
          <w:b/>
          <w:color w:val="393939"/>
          <w:sz w:val="28"/>
          <w:szCs w:val="28"/>
          <w:shd w:val="clear" w:color="auto" w:fill="FFFFFF"/>
        </w:rPr>
      </w:pPr>
      <w:r>
        <w:rPr>
          <w:rFonts w:hint="eastAsia" w:ascii="仿宋_GB2312" w:hAnsi="仿宋_GB2312" w:eastAsia="仿宋_GB2312" w:cs="仿宋_GB2312"/>
          <w:b/>
          <w:color w:val="393939"/>
          <w:sz w:val="28"/>
          <w:szCs w:val="28"/>
          <w:shd w:val="clear" w:color="auto" w:fill="FFFFFF"/>
          <w:lang w:eastAsia="zh-CN"/>
        </w:rPr>
        <w:t>采购人：莆田市第一医院</w:t>
      </w:r>
    </w:p>
    <w:p w14:paraId="43DE2D58">
      <w:pPr>
        <w:pStyle w:val="15"/>
        <w:widowControl/>
        <w:shd w:val="clear" w:color="auto" w:fill="FFFFFF"/>
        <w:spacing w:before="60" w:beforeAutospacing="0" w:after="60" w:afterAutospacing="0"/>
        <w:jc w:val="center"/>
        <w:rPr>
          <w:rFonts w:hint="eastAsia" w:ascii="仿宋_GB2312" w:hAnsi="仿宋_GB2312" w:eastAsia="仿宋_GB2312" w:cs="仿宋_GB2312"/>
          <w:b/>
          <w:color w:val="393939"/>
          <w:sz w:val="28"/>
          <w:szCs w:val="28"/>
          <w:shd w:val="clear" w:color="auto" w:fill="FFFFFF"/>
          <w:lang w:eastAsia="zh-CN"/>
        </w:rPr>
      </w:pPr>
      <w:r>
        <w:rPr>
          <w:rFonts w:hint="eastAsia" w:ascii="仿宋_GB2312" w:hAnsi="仿宋_GB2312" w:eastAsia="仿宋_GB2312" w:cs="仿宋_GB2312"/>
          <w:b/>
          <w:color w:val="393939"/>
          <w:sz w:val="28"/>
          <w:szCs w:val="28"/>
          <w:shd w:val="clear" w:color="auto" w:fill="FFFFFF"/>
          <w:lang w:eastAsia="zh-CN"/>
        </w:rPr>
        <w:t>代理机构：福建省信辉招标代理有限公司</w:t>
      </w:r>
    </w:p>
    <w:p w14:paraId="0FDE4BCE">
      <w:pPr>
        <w:pStyle w:val="15"/>
        <w:widowControl/>
        <w:spacing w:before="60" w:beforeAutospacing="0" w:after="60" w:afterAutospacing="0"/>
        <w:jc w:val="center"/>
        <w:rPr>
          <w:rStyle w:val="21"/>
          <w:rFonts w:hint="eastAsia" w:ascii="仿宋_GB2312" w:hAnsi="仿宋_GB2312" w:eastAsia="仿宋_GB2312" w:cs="仿宋_GB2312"/>
          <w:color w:val="393939"/>
          <w:sz w:val="28"/>
          <w:szCs w:val="28"/>
          <w:shd w:val="clear" w:color="auto" w:fill="FFFFFF"/>
        </w:rPr>
      </w:pPr>
      <w:r>
        <w:rPr>
          <w:rStyle w:val="21"/>
          <w:rFonts w:hint="eastAsia" w:ascii="仿宋_GB2312" w:hAnsi="仿宋_GB2312" w:eastAsia="仿宋_GB2312" w:cs="仿宋_GB2312"/>
          <w:color w:val="393939"/>
          <w:sz w:val="28"/>
          <w:szCs w:val="28"/>
          <w:shd w:val="clear" w:color="auto" w:fill="FFFFFF"/>
          <w:lang w:eastAsia="zh-CN"/>
        </w:rPr>
        <w:t>202</w:t>
      </w:r>
      <w:r>
        <w:rPr>
          <w:rStyle w:val="21"/>
          <w:rFonts w:hint="eastAsia" w:ascii="仿宋_GB2312" w:hAnsi="仿宋_GB2312" w:eastAsia="仿宋_GB2312" w:cs="仿宋_GB2312"/>
          <w:color w:val="393939"/>
          <w:sz w:val="28"/>
          <w:szCs w:val="28"/>
          <w:shd w:val="clear" w:color="auto" w:fill="FFFFFF"/>
          <w:lang w:val="en-US" w:eastAsia="zh-CN"/>
        </w:rPr>
        <w:t>5</w:t>
      </w:r>
      <w:r>
        <w:rPr>
          <w:rStyle w:val="21"/>
          <w:rFonts w:hint="eastAsia" w:ascii="仿宋_GB2312" w:hAnsi="仿宋_GB2312" w:eastAsia="仿宋_GB2312" w:cs="仿宋_GB2312"/>
          <w:color w:val="393939"/>
          <w:sz w:val="28"/>
          <w:szCs w:val="28"/>
          <w:shd w:val="clear" w:color="auto" w:fill="FFFFFF"/>
        </w:rPr>
        <w:t>年</w:t>
      </w:r>
      <w:r>
        <w:rPr>
          <w:rStyle w:val="21"/>
          <w:rFonts w:hint="eastAsia" w:ascii="仿宋_GB2312" w:hAnsi="仿宋_GB2312" w:eastAsia="仿宋_GB2312" w:cs="仿宋_GB2312"/>
          <w:color w:val="393939"/>
          <w:sz w:val="28"/>
          <w:szCs w:val="28"/>
          <w:shd w:val="clear" w:color="auto" w:fill="FFFFFF"/>
          <w:lang w:val="en-US" w:eastAsia="zh-CN"/>
        </w:rPr>
        <w:t>09</w:t>
      </w:r>
      <w:r>
        <w:rPr>
          <w:rStyle w:val="21"/>
          <w:rFonts w:hint="eastAsia" w:ascii="仿宋_GB2312" w:hAnsi="仿宋_GB2312" w:eastAsia="仿宋_GB2312" w:cs="仿宋_GB2312"/>
          <w:color w:val="393939"/>
          <w:sz w:val="28"/>
          <w:szCs w:val="28"/>
          <w:shd w:val="clear" w:color="auto" w:fill="FFFFFF"/>
        </w:rPr>
        <w:t>月</w:t>
      </w:r>
    </w:p>
    <w:p w14:paraId="62570C56">
      <w:pPr>
        <w:pageBreakBefore w:val="0"/>
        <w:kinsoku/>
        <w:wordWrap/>
        <w:overflowPunct/>
        <w:bidi w:val="0"/>
        <w:spacing w:beforeAutospacing="0" w:afterAutospacing="0" w:line="500" w:lineRule="exact"/>
        <w:rPr>
          <w:rFonts w:hint="eastAsia" w:ascii="仿宋_GB2312" w:hAnsi="仿宋_GB2312" w:eastAsia="仿宋_GB2312" w:cs="仿宋_GB2312"/>
          <w:b/>
          <w:sz w:val="32"/>
          <w:szCs w:val="32"/>
          <w:u w:val="thick"/>
        </w:rPr>
      </w:pPr>
    </w:p>
    <w:p w14:paraId="24114556">
      <w:pPr>
        <w:pageBreakBefore w:val="0"/>
        <w:kinsoku/>
        <w:wordWrap/>
        <w:overflowPunct/>
        <w:bidi w:val="0"/>
        <w:spacing w:beforeAutospacing="0" w:afterAutospacing="0" w:line="360" w:lineRule="exact"/>
        <w:rPr>
          <w:rFonts w:hint="eastAsia" w:ascii="仿宋_GB2312" w:hAnsi="仿宋_GB2312" w:eastAsia="仿宋_GB2312" w:cs="仿宋_GB2312"/>
          <w:b/>
          <w:sz w:val="32"/>
          <w:szCs w:val="32"/>
          <w:u w:val="thick"/>
        </w:rPr>
      </w:pPr>
    </w:p>
    <w:p w14:paraId="7F06557E">
      <w:pPr>
        <w:pageBreakBefore w:val="0"/>
        <w:kinsoku/>
        <w:wordWrap/>
        <w:overflowPunct/>
        <w:bidi w:val="0"/>
        <w:spacing w:beforeAutospacing="0" w:afterAutospacing="0" w:line="360" w:lineRule="exact"/>
        <w:rPr>
          <w:rFonts w:hint="eastAsia" w:ascii="仿宋_GB2312" w:hAnsi="仿宋_GB2312" w:eastAsia="仿宋_GB2312" w:cs="仿宋_GB2312"/>
          <w:b w:val="0"/>
          <w:bCs/>
          <w:color w:val="393939"/>
          <w:kern w:val="0"/>
          <w:sz w:val="21"/>
          <w:szCs w:val="21"/>
          <w:shd w:val="clear" w:color="auto" w:fill="FFFFFF"/>
          <w:lang w:val="en-US" w:eastAsia="zh-CN" w:bidi="ar-SA"/>
        </w:rPr>
      </w:pPr>
      <w:r>
        <w:rPr>
          <w:rFonts w:hint="eastAsia" w:ascii="仿宋_GB2312" w:hAnsi="仿宋_GB2312" w:eastAsia="仿宋_GB2312" w:cs="仿宋_GB2312"/>
          <w:b/>
          <w:sz w:val="32"/>
          <w:szCs w:val="32"/>
          <w:u w:val="thick"/>
        </w:rPr>
        <w:t xml:space="preserve">         </w:t>
      </w:r>
      <w:r>
        <w:rPr>
          <w:rFonts w:hint="eastAsia" w:ascii="仿宋_GB2312" w:hAnsi="仿宋_GB2312" w:eastAsia="仿宋_GB2312" w:cs="仿宋_GB2312"/>
          <w:sz w:val="24"/>
          <w:u w:val="thick"/>
        </w:rPr>
        <w:t xml:space="preserve">         </w:t>
      </w:r>
      <w:r>
        <w:rPr>
          <w:rFonts w:hint="eastAsia" w:ascii="仿宋_GB2312" w:hAnsi="仿宋_GB2312" w:eastAsia="仿宋_GB2312" w:cs="仿宋_GB2312"/>
          <w:b/>
          <w:sz w:val="32"/>
          <w:szCs w:val="32"/>
          <w:u w:val="thick"/>
        </w:rPr>
        <w:t xml:space="preserve">                               </w:t>
      </w:r>
      <w:r>
        <w:rPr>
          <w:rFonts w:hint="eastAsia" w:ascii="仿宋_GB2312" w:hAnsi="仿宋_GB2312" w:eastAsia="仿宋_GB2312" w:cs="仿宋_GB2312"/>
          <w:b/>
          <w:sz w:val="32"/>
          <w:szCs w:val="32"/>
          <w:u w:val="thick"/>
          <w:lang w:val="en-US" w:eastAsia="zh-CN"/>
        </w:rPr>
        <w:t xml:space="preserve">     </w:t>
      </w:r>
    </w:p>
    <w:p w14:paraId="0A0D7278">
      <w:pPr>
        <w:keepNext w:val="0"/>
        <w:keepLines w:val="0"/>
        <w:pageBreakBefore w:val="0"/>
        <w:widowControl w:val="0"/>
        <w:kinsoku/>
        <w:wordWrap/>
        <w:overflowPunct/>
        <w:topLinePunct w:val="0"/>
        <w:autoSpaceDE/>
        <w:autoSpaceDN/>
        <w:bidi w:val="0"/>
        <w:adjustRightInd/>
        <w:snapToGrid/>
        <w:spacing w:beforeAutospacing="0" w:afterAutospacing="0" w:line="300" w:lineRule="exact"/>
        <w:textAlignment w:val="auto"/>
        <w:rPr>
          <w:rFonts w:hint="eastAsia" w:ascii="仿宋_GB2312" w:hAnsi="仿宋_GB2312" w:eastAsia="仿宋_GB2312" w:cs="仿宋_GB2312"/>
          <w:b w:val="0"/>
          <w:bCs/>
          <w:color w:val="393939"/>
          <w:kern w:val="0"/>
          <w:sz w:val="21"/>
          <w:szCs w:val="21"/>
          <w:shd w:val="clear" w:color="auto" w:fill="FFFFFF"/>
          <w:lang w:val="en-US" w:eastAsia="zh-CN" w:bidi="ar-SA"/>
        </w:rPr>
      </w:pPr>
      <w:r>
        <w:rPr>
          <w:rFonts w:hint="eastAsia" w:ascii="仿宋_GB2312" w:hAnsi="仿宋_GB2312" w:eastAsia="仿宋_GB2312" w:cs="仿宋_GB2312"/>
          <w:b w:val="0"/>
          <w:bCs/>
          <w:color w:val="393939"/>
          <w:kern w:val="0"/>
          <w:sz w:val="21"/>
          <w:szCs w:val="21"/>
          <w:shd w:val="clear" w:color="auto" w:fill="FFFFFF"/>
          <w:lang w:val="en-US" w:eastAsia="zh-CN" w:bidi="ar-SA"/>
        </w:rPr>
        <w:t>地址：莆田市城厢区龙桥办北磨居委会福兴路909号二楼               邮  编：351100</w:t>
      </w:r>
    </w:p>
    <w:p w14:paraId="1249AB51">
      <w:pPr>
        <w:rPr>
          <w:rFonts w:hint="eastAsia" w:ascii="仿宋_GB2312" w:hAnsi="仿宋_GB2312" w:eastAsia="仿宋_GB2312" w:cs="仿宋_GB2312"/>
          <w:b w:val="0"/>
          <w:bCs/>
          <w:color w:val="393939"/>
          <w:kern w:val="0"/>
          <w:sz w:val="21"/>
          <w:szCs w:val="21"/>
          <w:shd w:val="clear" w:color="auto" w:fill="FFFFFF"/>
          <w:lang w:val="en-US" w:eastAsia="zh-CN" w:bidi="ar-SA"/>
        </w:rPr>
      </w:pPr>
      <w:r>
        <w:rPr>
          <w:rFonts w:hint="eastAsia" w:ascii="仿宋_GB2312" w:hAnsi="仿宋_GB2312" w:eastAsia="仿宋_GB2312" w:cs="仿宋_GB2312"/>
          <w:b w:val="0"/>
          <w:bCs/>
          <w:color w:val="393939"/>
          <w:kern w:val="0"/>
          <w:sz w:val="21"/>
          <w:szCs w:val="21"/>
          <w:shd w:val="clear" w:color="auto" w:fill="FFFFFF"/>
          <w:lang w:val="en-US" w:eastAsia="zh-CN" w:bidi="ar-SA"/>
        </w:rPr>
        <w:t>电话：15060326163                                    公司邮箱：ptxhzbdl@163.com</w:t>
      </w:r>
      <w:bookmarkStart w:id="0" w:name="_Toc2184"/>
      <w:bookmarkStart w:id="1" w:name="_Toc5299"/>
      <w:bookmarkStart w:id="2" w:name="_Toc6192"/>
    </w:p>
    <w:p w14:paraId="5783FDCC">
      <w:pPr>
        <w:rPr>
          <w:rFonts w:hint="eastAsia" w:ascii="仿宋_GB2312" w:hAnsi="仿宋_GB2312" w:eastAsia="仿宋_GB2312" w:cs="仿宋_GB2312"/>
          <w:b w:val="0"/>
          <w:bCs/>
          <w:color w:val="393939"/>
          <w:kern w:val="0"/>
          <w:sz w:val="21"/>
          <w:szCs w:val="21"/>
          <w:shd w:val="clear" w:color="auto" w:fill="FFFFFF"/>
          <w:lang w:val="en-US" w:eastAsia="zh-CN" w:bidi="ar-SA"/>
        </w:rPr>
      </w:pPr>
      <w:r>
        <w:rPr>
          <w:rFonts w:hint="eastAsia" w:ascii="仿宋_GB2312" w:hAnsi="仿宋_GB2312" w:eastAsia="仿宋_GB2312" w:cs="仿宋_GB2312"/>
          <w:b w:val="0"/>
          <w:bCs/>
          <w:color w:val="393939"/>
          <w:kern w:val="0"/>
          <w:sz w:val="21"/>
          <w:szCs w:val="21"/>
          <w:shd w:val="clear" w:color="auto" w:fill="FFFFFF"/>
          <w:lang w:val="en-US" w:eastAsia="zh-CN" w:bidi="ar-SA"/>
        </w:rPr>
        <w:br w:type="page"/>
      </w:r>
    </w:p>
    <w:p w14:paraId="6BBDABF4">
      <w:pPr>
        <w:pStyle w:val="2"/>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目   录</w:t>
      </w:r>
      <w:bookmarkEnd w:id="0"/>
      <w:bookmarkEnd w:id="1"/>
      <w:bookmarkEnd w:id="2"/>
    </w:p>
    <w:p w14:paraId="23BE1A58">
      <w:pPr>
        <w:pStyle w:val="14"/>
        <w:tabs>
          <w:tab w:val="right" w:leader="dot" w:pos="8313"/>
        </w:tabs>
        <w:spacing w:line="360" w:lineRule="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
          <w:color w:val="auto"/>
          <w:sz w:val="28"/>
          <w:szCs w:val="28"/>
          <w:highlight w:val="none"/>
        </w:rPr>
        <w:fldChar w:fldCharType="begin"/>
      </w:r>
      <w:r>
        <w:rPr>
          <w:rFonts w:hint="eastAsia" w:ascii="仿宋_GB2312" w:hAnsi="仿宋_GB2312" w:eastAsia="仿宋_GB2312" w:cs="仿宋_GB2312"/>
          <w:b/>
          <w:color w:val="auto"/>
          <w:sz w:val="28"/>
          <w:szCs w:val="28"/>
          <w:highlight w:val="none"/>
        </w:rPr>
        <w:instrText xml:space="preserve">TOC \o "1-1" \h \u </w:instrText>
      </w:r>
      <w:r>
        <w:rPr>
          <w:rFonts w:hint="eastAsia" w:ascii="仿宋_GB2312" w:hAnsi="仿宋_GB2312" w:eastAsia="仿宋_GB2312" w:cs="仿宋_GB2312"/>
          <w:b/>
          <w:color w:val="auto"/>
          <w:sz w:val="28"/>
          <w:szCs w:val="28"/>
          <w:highlight w:val="none"/>
        </w:rPr>
        <w:fldChar w:fldCharType="separate"/>
      </w:r>
    </w:p>
    <w:p w14:paraId="70DB79ED">
      <w:pPr>
        <w:pStyle w:val="14"/>
        <w:tabs>
          <w:tab w:val="right" w:leader="dot" w:pos="8313"/>
        </w:tabs>
        <w:spacing w:line="720" w:lineRule="auto"/>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fldChar w:fldCharType="begin"/>
      </w:r>
      <w:r>
        <w:rPr>
          <w:rFonts w:hint="eastAsia" w:ascii="仿宋_GB2312" w:hAnsi="仿宋_GB2312" w:eastAsia="仿宋_GB2312" w:cs="仿宋_GB2312"/>
          <w:color w:val="auto"/>
          <w:sz w:val="28"/>
          <w:szCs w:val="28"/>
          <w:highlight w:val="none"/>
        </w:rPr>
        <w:instrText xml:space="preserve"> HYPERLINK \l _Toc24915 </w:instrText>
      </w:r>
      <w:r>
        <w:rPr>
          <w:rFonts w:hint="eastAsia" w:ascii="仿宋_GB2312" w:hAnsi="仿宋_GB2312" w:eastAsia="仿宋_GB2312" w:cs="仿宋_GB2312"/>
          <w:color w:val="auto"/>
          <w:sz w:val="28"/>
          <w:szCs w:val="28"/>
          <w:highlight w:val="none"/>
        </w:rPr>
        <w:fldChar w:fldCharType="separate"/>
      </w:r>
      <w:r>
        <w:rPr>
          <w:rFonts w:hint="eastAsia" w:ascii="仿宋_GB2312" w:hAnsi="仿宋_GB2312" w:eastAsia="仿宋_GB2312" w:cs="仿宋_GB2312"/>
          <w:color w:val="auto"/>
          <w:sz w:val="28"/>
          <w:szCs w:val="28"/>
          <w:highlight w:val="none"/>
        </w:rPr>
        <w:t>第一章  采购邀请书</w:t>
      </w:r>
      <w:r>
        <w:rPr>
          <w:rFonts w:hint="eastAsia" w:ascii="仿宋_GB2312" w:hAnsi="仿宋_GB2312" w:eastAsia="仿宋_GB2312" w:cs="仿宋_GB2312"/>
          <w:color w:val="auto"/>
          <w:sz w:val="28"/>
          <w:szCs w:val="28"/>
          <w:highlight w:val="none"/>
        </w:rPr>
        <w:tab/>
      </w:r>
      <w:r>
        <w:rPr>
          <w:rFonts w:hint="eastAsia" w:ascii="仿宋_GB2312" w:hAnsi="仿宋_GB2312" w:eastAsia="仿宋_GB2312" w:cs="仿宋_GB2312"/>
          <w:color w:val="auto"/>
          <w:sz w:val="28"/>
          <w:szCs w:val="28"/>
          <w:highlight w:val="none"/>
        </w:rPr>
        <w:t>3</w:t>
      </w:r>
      <w:r>
        <w:rPr>
          <w:rFonts w:hint="eastAsia" w:ascii="仿宋_GB2312" w:hAnsi="仿宋_GB2312" w:eastAsia="仿宋_GB2312" w:cs="仿宋_GB2312"/>
          <w:color w:val="auto"/>
          <w:sz w:val="28"/>
          <w:szCs w:val="28"/>
          <w:highlight w:val="none"/>
        </w:rPr>
        <w:fldChar w:fldCharType="end"/>
      </w:r>
    </w:p>
    <w:p w14:paraId="3C070EF4">
      <w:pPr>
        <w:pStyle w:val="14"/>
        <w:tabs>
          <w:tab w:val="right" w:leader="dot" w:pos="8313"/>
        </w:tabs>
        <w:spacing w:line="720" w:lineRule="auto"/>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fldChar w:fldCharType="begin"/>
      </w:r>
      <w:r>
        <w:rPr>
          <w:rFonts w:hint="eastAsia" w:ascii="仿宋_GB2312" w:hAnsi="仿宋_GB2312" w:eastAsia="仿宋_GB2312" w:cs="仿宋_GB2312"/>
          <w:color w:val="auto"/>
          <w:sz w:val="28"/>
          <w:szCs w:val="28"/>
          <w:highlight w:val="none"/>
        </w:rPr>
        <w:instrText xml:space="preserve"> HYPERLINK \l _Toc28081 </w:instrText>
      </w:r>
      <w:r>
        <w:rPr>
          <w:rFonts w:hint="eastAsia" w:ascii="仿宋_GB2312" w:hAnsi="仿宋_GB2312" w:eastAsia="仿宋_GB2312" w:cs="仿宋_GB2312"/>
          <w:color w:val="auto"/>
          <w:sz w:val="28"/>
          <w:szCs w:val="28"/>
          <w:highlight w:val="none"/>
        </w:rPr>
        <w:fldChar w:fldCharType="separate"/>
      </w:r>
      <w:r>
        <w:rPr>
          <w:rFonts w:hint="eastAsia" w:ascii="仿宋_GB2312" w:hAnsi="仿宋_GB2312" w:eastAsia="仿宋_GB2312" w:cs="仿宋_GB2312"/>
          <w:color w:val="auto"/>
          <w:sz w:val="28"/>
          <w:szCs w:val="28"/>
          <w:highlight w:val="none"/>
        </w:rPr>
        <w:t>第二章  竞争性磋商须知</w:t>
      </w:r>
      <w:r>
        <w:rPr>
          <w:rFonts w:hint="eastAsia" w:ascii="仿宋_GB2312" w:hAnsi="仿宋_GB2312" w:eastAsia="仿宋_GB2312" w:cs="仿宋_GB2312"/>
          <w:color w:val="auto"/>
          <w:sz w:val="28"/>
          <w:szCs w:val="28"/>
          <w:highlight w:val="none"/>
        </w:rPr>
        <w:tab/>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rPr>
        <w:fldChar w:fldCharType="end"/>
      </w:r>
    </w:p>
    <w:p w14:paraId="584BF8A7">
      <w:pPr>
        <w:pStyle w:val="14"/>
        <w:tabs>
          <w:tab w:val="right" w:leader="dot" w:pos="8313"/>
        </w:tabs>
        <w:spacing w:line="720" w:lineRule="auto"/>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rPr>
        <w:fldChar w:fldCharType="begin"/>
      </w:r>
      <w:r>
        <w:rPr>
          <w:rFonts w:hint="eastAsia" w:ascii="仿宋_GB2312" w:hAnsi="仿宋_GB2312" w:eastAsia="仿宋_GB2312" w:cs="仿宋_GB2312"/>
          <w:color w:val="auto"/>
          <w:sz w:val="28"/>
          <w:szCs w:val="28"/>
          <w:highlight w:val="none"/>
        </w:rPr>
        <w:instrText xml:space="preserve"> HYPERLINK \l _Toc17770 </w:instrText>
      </w:r>
      <w:r>
        <w:rPr>
          <w:rFonts w:hint="eastAsia" w:ascii="仿宋_GB2312" w:hAnsi="仿宋_GB2312" w:eastAsia="仿宋_GB2312" w:cs="仿宋_GB2312"/>
          <w:color w:val="auto"/>
          <w:sz w:val="28"/>
          <w:szCs w:val="28"/>
          <w:highlight w:val="none"/>
        </w:rPr>
        <w:fldChar w:fldCharType="separate"/>
      </w:r>
      <w:r>
        <w:rPr>
          <w:rFonts w:hint="eastAsia" w:ascii="仿宋_GB2312" w:hAnsi="仿宋_GB2312" w:eastAsia="仿宋_GB2312" w:cs="仿宋_GB2312"/>
          <w:color w:val="auto"/>
          <w:sz w:val="28"/>
          <w:szCs w:val="28"/>
          <w:highlight w:val="none"/>
        </w:rPr>
        <w:t>第三章  采购内容及要求</w:t>
      </w:r>
      <w:r>
        <w:rPr>
          <w:rFonts w:hint="eastAsia" w:ascii="仿宋_GB2312" w:hAnsi="仿宋_GB2312" w:eastAsia="仿宋_GB2312" w:cs="仿宋_GB2312"/>
          <w:color w:val="auto"/>
          <w:sz w:val="28"/>
          <w:szCs w:val="28"/>
          <w:highlight w:val="none"/>
        </w:rPr>
        <w:tab/>
      </w:r>
      <w:r>
        <w:rPr>
          <w:rFonts w:hint="eastAsia" w:ascii="仿宋_GB2312" w:hAnsi="仿宋_GB2312" w:eastAsia="仿宋_GB2312" w:cs="仿宋_GB2312"/>
          <w:color w:val="auto"/>
          <w:sz w:val="28"/>
          <w:szCs w:val="28"/>
          <w:highlight w:val="none"/>
        </w:rPr>
        <w:fldChar w:fldCharType="end"/>
      </w:r>
      <w:r>
        <w:rPr>
          <w:rFonts w:hint="eastAsia" w:ascii="仿宋_GB2312" w:hAnsi="仿宋_GB2312" w:eastAsia="仿宋_GB2312" w:cs="仿宋_GB2312"/>
          <w:color w:val="auto"/>
          <w:sz w:val="28"/>
          <w:szCs w:val="28"/>
          <w:highlight w:val="none"/>
          <w:lang w:val="en-US" w:eastAsia="zh-CN"/>
        </w:rPr>
        <w:t>26</w:t>
      </w:r>
    </w:p>
    <w:p w14:paraId="64E30406">
      <w:pPr>
        <w:pStyle w:val="14"/>
        <w:tabs>
          <w:tab w:val="right" w:leader="dot" w:pos="8313"/>
        </w:tabs>
        <w:spacing w:line="720" w:lineRule="auto"/>
        <w:jc w:val="center"/>
        <w:rPr>
          <w:rFonts w:hint="default" w:ascii="仿宋_GB2312" w:hAnsi="仿宋_GB2312" w:eastAsia="仿宋_GB2312" w:cs="仿宋_GB2312"/>
          <w:color w:val="auto"/>
          <w:sz w:val="28"/>
          <w:szCs w:val="28"/>
          <w:highlight w:val="none"/>
          <w:lang w:val="en-US"/>
        </w:rPr>
      </w:pPr>
      <w:r>
        <w:rPr>
          <w:rFonts w:hint="eastAsia" w:ascii="仿宋_GB2312" w:hAnsi="仿宋_GB2312" w:eastAsia="仿宋_GB2312" w:cs="仿宋_GB2312"/>
          <w:color w:val="auto"/>
          <w:sz w:val="28"/>
          <w:szCs w:val="28"/>
          <w:highlight w:val="none"/>
        </w:rPr>
        <w:fldChar w:fldCharType="begin"/>
      </w:r>
      <w:r>
        <w:rPr>
          <w:rFonts w:hint="eastAsia" w:ascii="仿宋_GB2312" w:hAnsi="仿宋_GB2312" w:eastAsia="仿宋_GB2312" w:cs="仿宋_GB2312"/>
          <w:color w:val="auto"/>
          <w:sz w:val="28"/>
          <w:szCs w:val="28"/>
          <w:highlight w:val="none"/>
        </w:rPr>
        <w:instrText xml:space="preserve"> HYPERLINK \l _Toc27930 </w:instrText>
      </w:r>
      <w:r>
        <w:rPr>
          <w:rFonts w:hint="eastAsia" w:ascii="仿宋_GB2312" w:hAnsi="仿宋_GB2312" w:eastAsia="仿宋_GB2312" w:cs="仿宋_GB2312"/>
          <w:color w:val="auto"/>
          <w:sz w:val="28"/>
          <w:szCs w:val="28"/>
          <w:highlight w:val="none"/>
        </w:rPr>
        <w:fldChar w:fldCharType="separate"/>
      </w:r>
      <w:r>
        <w:rPr>
          <w:rFonts w:hint="eastAsia" w:ascii="仿宋_GB2312" w:hAnsi="仿宋_GB2312" w:eastAsia="仿宋_GB2312" w:cs="仿宋_GB2312"/>
          <w:color w:val="auto"/>
          <w:sz w:val="28"/>
          <w:szCs w:val="28"/>
          <w:highlight w:val="none"/>
        </w:rPr>
        <w:t>第四章  合同主要条款及格式</w:t>
      </w:r>
      <w:r>
        <w:rPr>
          <w:rFonts w:hint="eastAsia" w:ascii="仿宋_GB2312" w:hAnsi="仿宋_GB2312" w:eastAsia="仿宋_GB2312" w:cs="仿宋_GB2312"/>
          <w:color w:val="auto"/>
          <w:sz w:val="28"/>
          <w:szCs w:val="28"/>
          <w:highlight w:val="none"/>
        </w:rPr>
        <w:tab/>
      </w:r>
      <w:r>
        <w:rPr>
          <w:rFonts w:hint="eastAsia" w:ascii="仿宋_GB2312" w:hAnsi="仿宋_GB2312" w:eastAsia="仿宋_GB2312" w:cs="仿宋_GB2312"/>
          <w:color w:val="auto"/>
          <w:sz w:val="28"/>
          <w:szCs w:val="28"/>
          <w:highlight w:val="none"/>
        </w:rPr>
        <w:fldChar w:fldCharType="end"/>
      </w:r>
      <w:r>
        <w:rPr>
          <w:rFonts w:hint="eastAsia" w:ascii="仿宋_GB2312" w:hAnsi="仿宋_GB2312" w:eastAsia="仿宋_GB2312" w:cs="仿宋_GB2312"/>
          <w:color w:val="auto"/>
          <w:sz w:val="28"/>
          <w:szCs w:val="28"/>
          <w:highlight w:val="none"/>
          <w:lang w:val="en-US" w:eastAsia="zh-CN"/>
        </w:rPr>
        <w:t>34</w:t>
      </w:r>
    </w:p>
    <w:p w14:paraId="5E813856">
      <w:pPr>
        <w:pStyle w:val="14"/>
        <w:tabs>
          <w:tab w:val="right" w:leader="dot" w:pos="8313"/>
        </w:tabs>
        <w:spacing w:line="720" w:lineRule="auto"/>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rPr>
        <w:fldChar w:fldCharType="begin"/>
      </w:r>
      <w:r>
        <w:rPr>
          <w:rFonts w:hint="eastAsia" w:ascii="仿宋_GB2312" w:hAnsi="仿宋_GB2312" w:eastAsia="仿宋_GB2312" w:cs="仿宋_GB2312"/>
          <w:color w:val="auto"/>
          <w:sz w:val="28"/>
          <w:szCs w:val="28"/>
          <w:highlight w:val="none"/>
        </w:rPr>
        <w:instrText xml:space="preserve"> HYPERLINK \l _Toc23218 </w:instrText>
      </w:r>
      <w:r>
        <w:rPr>
          <w:rFonts w:hint="eastAsia" w:ascii="仿宋_GB2312" w:hAnsi="仿宋_GB2312" w:eastAsia="仿宋_GB2312" w:cs="仿宋_GB2312"/>
          <w:color w:val="auto"/>
          <w:sz w:val="28"/>
          <w:szCs w:val="28"/>
          <w:highlight w:val="none"/>
        </w:rPr>
        <w:fldChar w:fldCharType="separate"/>
      </w:r>
      <w:r>
        <w:rPr>
          <w:rFonts w:hint="eastAsia" w:ascii="仿宋_GB2312" w:hAnsi="仿宋_GB2312" w:eastAsia="仿宋_GB2312" w:cs="仿宋_GB2312"/>
          <w:color w:val="auto"/>
          <w:sz w:val="28"/>
          <w:szCs w:val="28"/>
          <w:highlight w:val="none"/>
        </w:rPr>
        <w:t>第五章 首次响应文件格式</w:t>
      </w:r>
      <w:r>
        <w:rPr>
          <w:rFonts w:hint="eastAsia" w:ascii="仿宋_GB2312" w:hAnsi="仿宋_GB2312" w:eastAsia="仿宋_GB2312" w:cs="仿宋_GB2312"/>
          <w:color w:val="auto"/>
          <w:sz w:val="28"/>
          <w:szCs w:val="28"/>
          <w:highlight w:val="none"/>
        </w:rPr>
        <w:tab/>
      </w:r>
      <w:r>
        <w:rPr>
          <w:rFonts w:hint="eastAsia" w:ascii="仿宋_GB2312" w:hAnsi="仿宋_GB2312" w:eastAsia="仿宋_GB2312" w:cs="仿宋_GB2312"/>
          <w:color w:val="auto"/>
          <w:sz w:val="28"/>
          <w:szCs w:val="28"/>
          <w:highlight w:val="none"/>
        </w:rPr>
        <w:fldChar w:fldCharType="end"/>
      </w:r>
      <w:r>
        <w:rPr>
          <w:rFonts w:hint="eastAsia" w:ascii="仿宋_GB2312" w:hAnsi="仿宋_GB2312" w:eastAsia="仿宋_GB2312" w:cs="仿宋_GB2312"/>
          <w:color w:val="auto"/>
          <w:sz w:val="28"/>
          <w:szCs w:val="28"/>
          <w:highlight w:val="none"/>
          <w:lang w:val="en-US" w:eastAsia="zh-CN"/>
        </w:rPr>
        <w:t>37</w:t>
      </w:r>
    </w:p>
    <w:p w14:paraId="2C382423">
      <w:pPr>
        <w:rPr>
          <w:rStyle w:val="21"/>
          <w:rFonts w:hint="eastAsia" w:ascii="仿宋_GB2312" w:hAnsi="仿宋_GB2312" w:eastAsia="仿宋_GB2312" w:cs="仿宋_GB2312"/>
          <w:color w:val="auto"/>
          <w:sz w:val="34"/>
          <w:szCs w:val="34"/>
          <w:highlight w:val="none"/>
        </w:rPr>
      </w:pPr>
      <w:r>
        <w:rPr>
          <w:rFonts w:hint="eastAsia" w:ascii="仿宋_GB2312" w:hAnsi="仿宋_GB2312" w:eastAsia="仿宋_GB2312" w:cs="仿宋_GB2312"/>
          <w:color w:val="auto"/>
          <w:kern w:val="2"/>
          <w:sz w:val="28"/>
          <w:szCs w:val="28"/>
          <w:highlight w:val="none"/>
        </w:rPr>
        <w:fldChar w:fldCharType="end"/>
      </w:r>
    </w:p>
    <w:p w14:paraId="07DDBC1B">
      <w:pPr>
        <w:ind w:firstLine="560" w:firstLineChars="200"/>
        <w:rPr>
          <w:rFonts w:hint="eastAsia" w:ascii="仿宋_GB2312" w:hAnsi="仿宋_GB2312" w:eastAsia="仿宋_GB2312" w:cs="仿宋_GB2312"/>
          <w:b w:val="0"/>
          <w:bCs/>
          <w:color w:val="auto"/>
          <w:kern w:val="0"/>
          <w:sz w:val="28"/>
          <w:szCs w:val="28"/>
          <w:highlight w:val="none"/>
          <w:shd w:val="clear" w:color="auto" w:fill="FFFFFF"/>
          <w:lang w:val="en-US" w:eastAsia="zh-CN" w:bidi="ar-SA"/>
        </w:rPr>
      </w:pPr>
    </w:p>
    <w:p w14:paraId="5265FD38">
      <w:pPr>
        <w:ind w:firstLine="560" w:firstLineChars="200"/>
        <w:rPr>
          <w:rFonts w:hint="eastAsia" w:ascii="仿宋_GB2312" w:hAnsi="仿宋_GB2312" w:eastAsia="仿宋_GB2312" w:cs="仿宋_GB2312"/>
          <w:b w:val="0"/>
          <w:bCs/>
          <w:color w:val="auto"/>
          <w:kern w:val="0"/>
          <w:sz w:val="28"/>
          <w:szCs w:val="28"/>
          <w:highlight w:val="none"/>
          <w:shd w:val="clear" w:color="auto" w:fill="FFFFFF"/>
          <w:lang w:val="en-US" w:eastAsia="zh-CN" w:bidi="ar-SA"/>
        </w:rPr>
      </w:pPr>
    </w:p>
    <w:p w14:paraId="22E9568A">
      <w:pPr>
        <w:pStyle w:val="15"/>
        <w:widowControl/>
        <w:shd w:val="clear" w:color="auto" w:fill="FFFFFF"/>
        <w:spacing w:before="60" w:beforeAutospacing="0" w:after="60" w:afterAutospacing="0"/>
        <w:jc w:val="left"/>
        <w:rPr>
          <w:rStyle w:val="21"/>
          <w:rFonts w:hint="eastAsia" w:ascii="仿宋_GB2312" w:hAnsi="仿宋_GB2312" w:eastAsia="仿宋_GB2312" w:cs="仿宋_GB2312"/>
          <w:color w:val="auto"/>
          <w:sz w:val="57"/>
          <w:szCs w:val="57"/>
          <w:highlight w:val="none"/>
          <w:shd w:val="clear" w:color="auto" w:fill="FFFFFF"/>
        </w:rPr>
      </w:pPr>
      <w:r>
        <w:rPr>
          <w:rFonts w:hint="eastAsia" w:ascii="仿宋_GB2312" w:hAnsi="仿宋_GB2312" w:eastAsia="仿宋_GB2312" w:cs="仿宋_GB2312"/>
          <w:b w:val="0"/>
          <w:bCs/>
          <w:color w:val="auto"/>
          <w:kern w:val="0"/>
          <w:sz w:val="28"/>
          <w:szCs w:val="28"/>
          <w:highlight w:val="none"/>
          <w:shd w:val="clear" w:color="auto" w:fill="FFFFFF"/>
          <w:lang w:val="en-US" w:eastAsia="zh-CN" w:bidi="ar-SA"/>
        </w:rPr>
        <w:t>注：本采购文件共</w:t>
      </w:r>
      <w:r>
        <w:rPr>
          <w:rFonts w:hint="eastAsia" w:ascii="仿宋_GB2312" w:hAnsi="仿宋_GB2312" w:eastAsia="仿宋_GB2312" w:cs="仿宋_GB2312"/>
          <w:b w:val="0"/>
          <w:bCs/>
          <w:color w:val="auto"/>
          <w:kern w:val="0"/>
          <w:sz w:val="28"/>
          <w:szCs w:val="28"/>
          <w:highlight w:val="none"/>
          <w:u w:val="single"/>
          <w:shd w:val="clear" w:color="auto" w:fill="FFFFFF"/>
          <w:lang w:val="en-US" w:eastAsia="zh-CN" w:bidi="ar-SA"/>
        </w:rPr>
        <w:t>76</w:t>
      </w:r>
      <w:r>
        <w:rPr>
          <w:rFonts w:hint="eastAsia" w:ascii="仿宋_GB2312" w:hAnsi="仿宋_GB2312" w:eastAsia="仿宋_GB2312" w:cs="仿宋_GB2312"/>
          <w:b w:val="0"/>
          <w:bCs/>
          <w:color w:val="auto"/>
          <w:kern w:val="0"/>
          <w:sz w:val="28"/>
          <w:szCs w:val="28"/>
          <w:highlight w:val="none"/>
          <w:shd w:val="clear" w:color="auto" w:fill="FFFFFF"/>
          <w:lang w:val="en-US" w:eastAsia="zh-CN" w:bidi="ar-SA"/>
        </w:rPr>
        <w:t>页（含封面），请投标人领取采购文件时自行核对，如发现缺损等情况，自领取之日起两个工作日内向【福建省信辉招标代理有限公司】提出，否则，由此造成的一切后果由投标人自负。</w:t>
      </w:r>
    </w:p>
    <w:p w14:paraId="6B1DA851">
      <w:pPr>
        <w:rPr>
          <w:rStyle w:val="21"/>
          <w:rFonts w:hint="eastAsia" w:ascii="仿宋_GB2312" w:hAnsi="仿宋_GB2312" w:eastAsia="仿宋_GB2312" w:cs="仿宋_GB2312"/>
          <w:sz w:val="34"/>
          <w:szCs w:val="34"/>
        </w:rPr>
      </w:pPr>
      <w:r>
        <w:rPr>
          <w:rStyle w:val="21"/>
          <w:rFonts w:hint="eastAsia" w:ascii="仿宋_GB2312" w:hAnsi="仿宋_GB2312" w:eastAsia="仿宋_GB2312" w:cs="仿宋_GB2312"/>
          <w:sz w:val="34"/>
          <w:szCs w:val="34"/>
        </w:rPr>
        <w:br w:type="page"/>
      </w:r>
    </w:p>
    <w:p w14:paraId="71EB3C15">
      <w:pPr>
        <w:pStyle w:val="15"/>
        <w:widowControl/>
        <w:spacing w:before="60" w:beforeAutospacing="0" w:after="60" w:afterAutospacing="0"/>
        <w:jc w:val="center"/>
        <w:rPr>
          <w:rFonts w:hint="eastAsia" w:ascii="仿宋_GB2312" w:hAnsi="仿宋_GB2312" w:eastAsia="仿宋_GB2312" w:cs="仿宋_GB2312"/>
        </w:rPr>
      </w:pPr>
      <w:r>
        <w:rPr>
          <w:rStyle w:val="21"/>
          <w:rFonts w:hint="eastAsia" w:ascii="仿宋_GB2312" w:hAnsi="仿宋_GB2312" w:eastAsia="仿宋_GB2312" w:cs="仿宋_GB2312"/>
          <w:sz w:val="34"/>
          <w:szCs w:val="34"/>
        </w:rPr>
        <w:t>第一章  采购邀请书 </w:t>
      </w:r>
    </w:p>
    <w:p w14:paraId="25EB94D6">
      <w:pPr>
        <w:pStyle w:val="15"/>
        <w:widowControl/>
        <w:spacing w:before="60" w:beforeAutospacing="0" w:after="60" w:afterAutospacing="0"/>
        <w:jc w:val="center"/>
        <w:rPr>
          <w:rFonts w:hint="eastAsia" w:ascii="仿宋_GB2312" w:hAnsi="仿宋_GB2312" w:eastAsia="仿宋_GB2312" w:cs="仿宋_GB2312"/>
        </w:rPr>
      </w:pPr>
      <w:r>
        <w:rPr>
          <w:rFonts w:hint="eastAsia" w:ascii="仿宋_GB2312" w:hAnsi="仿宋_GB2312" w:eastAsia="仿宋_GB2312" w:cs="仿宋_GB2312"/>
          <w:sz w:val="19"/>
          <w:szCs w:val="19"/>
        </w:rPr>
        <w:t> </w:t>
      </w:r>
    </w:p>
    <w:p w14:paraId="68F61D0F">
      <w:pPr>
        <w:pStyle w:val="15"/>
        <w:widowControl/>
        <w:spacing w:before="60" w:beforeAutospacing="0" w:after="60" w:afterAutospacing="0" w:line="348" w:lineRule="atLeas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lang w:eastAsia="zh-CN"/>
        </w:rPr>
        <w:t>莆田市第一医院</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已根据政府采购相关法律法规，经相应程序确定采用</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竞争性磋商</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方式组织</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lang w:eastAsia="zh-CN"/>
        </w:rPr>
        <w:t>新生儿辐射保暖台、亚低温治疗仪采购项目</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项目（以下简称：“本项目”）的政府采购活动，现欢迎国内合格的供应商前来参加。本项目由采购人委托</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lang w:eastAsia="zh-CN"/>
        </w:rPr>
        <w:t>福建省信辉招标代理有限公司</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开展竞争性磋商活动。</w:t>
      </w:r>
    </w:p>
    <w:p w14:paraId="0C34A2B0">
      <w:pPr>
        <w:pStyle w:val="15"/>
        <w:widowControl/>
        <w:spacing w:before="60" w:beforeAutospacing="0" w:after="60" w:afterAutospacing="0" w:line="348" w:lineRule="atLeast"/>
        <w:ind w:firstLine="384"/>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1.项目名称：新生儿辐射保暖台、亚低温治疗仪采购项目。</w:t>
      </w:r>
    </w:p>
    <w:p w14:paraId="26F15F66">
      <w:pPr>
        <w:pStyle w:val="15"/>
        <w:widowControl/>
        <w:spacing w:before="60" w:beforeAutospacing="0" w:after="60" w:afterAutospacing="0" w:line="348" w:lineRule="atLeast"/>
        <w:ind w:firstLine="384"/>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2.项目编号：FJXH2025046。   </w:t>
      </w:r>
    </w:p>
    <w:p w14:paraId="1D0E8D58">
      <w:pPr>
        <w:pStyle w:val="15"/>
        <w:widowControl/>
        <w:spacing w:before="60" w:beforeAutospacing="0" w:after="60" w:afterAutospacing="0" w:line="348" w:lineRule="atLeast"/>
        <w:ind w:firstLine="384"/>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3.采购内容及要求：</w:t>
      </w:r>
    </w:p>
    <w:p w14:paraId="6C5F5BF1">
      <w:pPr>
        <w:pStyle w:val="15"/>
        <w:widowControl/>
        <w:spacing w:before="60" w:beforeAutospacing="0" w:after="60" w:afterAutospacing="0" w:line="348" w:lineRule="atLeast"/>
        <w:ind w:firstLine="384"/>
        <w:jc w:val="righ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金额单位：人民币元</w:t>
      </w:r>
    </w:p>
    <w:tbl>
      <w:tblPr>
        <w:tblStyle w:val="1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550"/>
        <w:gridCol w:w="662"/>
        <w:gridCol w:w="1121"/>
        <w:gridCol w:w="726"/>
        <w:gridCol w:w="376"/>
        <w:gridCol w:w="1086"/>
        <w:gridCol w:w="1089"/>
        <w:gridCol w:w="973"/>
        <w:gridCol w:w="1731"/>
      </w:tblGrid>
      <w:tr w14:paraId="011A53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rPr>
        <w:tc>
          <w:tcPr>
            <w:tcW w:w="0" w:type="auto"/>
            <w:tcBorders>
              <w:top w:val="outset" w:color="auto" w:sz="6" w:space="0"/>
              <w:left w:val="outset" w:color="auto" w:sz="6" w:space="0"/>
              <w:bottom w:val="outset" w:color="auto" w:sz="6" w:space="0"/>
              <w:right w:val="outset" w:color="auto" w:sz="6" w:space="0"/>
            </w:tcBorders>
            <w:noWrap w:val="0"/>
            <w:vAlign w:val="center"/>
          </w:tcPr>
          <w:p w14:paraId="726B1943">
            <w:pPr>
              <w:keepNext w:val="0"/>
              <w:keepLines w:val="0"/>
              <w:widowControl/>
              <w:suppressLineNumbers w:val="0"/>
              <w:jc w:val="center"/>
              <w:rPr>
                <w:rFonts w:hint="eastAsia" w:ascii="仿宋_GB2312" w:hAnsi="仿宋_GB2312" w:eastAsia="仿宋_GB2312" w:cs="仿宋_GB2312"/>
                <w:b/>
                <w:bCs/>
                <w:kern w:val="0"/>
                <w:sz w:val="24"/>
                <w:szCs w:val="24"/>
                <w:lang w:val="en-US" w:eastAsia="zh-CN" w:bidi="ar-SA"/>
              </w:rPr>
            </w:pPr>
            <w:r>
              <w:rPr>
                <w:rFonts w:hint="eastAsia" w:ascii="仿宋_GB2312" w:hAnsi="仿宋_GB2312" w:eastAsia="仿宋_GB2312" w:cs="仿宋_GB2312"/>
                <w:b/>
                <w:bCs/>
                <w:kern w:val="0"/>
                <w:sz w:val="24"/>
                <w:szCs w:val="24"/>
                <w:lang w:val="en-US" w:eastAsia="zh-CN" w:bidi="ar-SA"/>
              </w:rPr>
              <w:t>合同包</w:t>
            </w:r>
          </w:p>
        </w:tc>
        <w:tc>
          <w:tcPr>
            <w:tcW w:w="0" w:type="auto"/>
            <w:tcBorders>
              <w:top w:val="outset" w:color="auto" w:sz="6" w:space="0"/>
              <w:left w:val="outset" w:color="auto" w:sz="6" w:space="0"/>
              <w:bottom w:val="outset" w:color="auto" w:sz="6" w:space="0"/>
              <w:right w:val="single" w:color="auto" w:sz="4" w:space="0"/>
            </w:tcBorders>
            <w:noWrap w:val="0"/>
            <w:vAlign w:val="center"/>
          </w:tcPr>
          <w:p w14:paraId="5C54DCEB">
            <w:pPr>
              <w:keepNext w:val="0"/>
              <w:keepLines w:val="0"/>
              <w:widowControl/>
              <w:suppressLineNumbers w:val="0"/>
              <w:jc w:val="center"/>
              <w:rPr>
                <w:rFonts w:hint="eastAsia" w:ascii="仿宋_GB2312" w:hAnsi="仿宋_GB2312" w:eastAsia="仿宋_GB2312" w:cs="仿宋_GB2312"/>
                <w:b/>
                <w:bCs/>
                <w:kern w:val="0"/>
                <w:sz w:val="24"/>
                <w:szCs w:val="24"/>
                <w:lang w:val="en-US" w:eastAsia="zh-CN" w:bidi="ar-SA"/>
              </w:rPr>
            </w:pPr>
            <w:r>
              <w:rPr>
                <w:rFonts w:hint="eastAsia" w:ascii="仿宋_GB2312" w:hAnsi="仿宋_GB2312" w:eastAsia="仿宋_GB2312" w:cs="仿宋_GB2312"/>
                <w:b/>
                <w:bCs/>
                <w:kern w:val="0"/>
                <w:sz w:val="24"/>
                <w:szCs w:val="24"/>
                <w:lang w:val="en-US" w:eastAsia="zh-CN" w:bidi="ar-SA"/>
              </w:rPr>
              <w:t>品目号</w:t>
            </w:r>
          </w:p>
        </w:tc>
        <w:tc>
          <w:tcPr>
            <w:tcW w:w="0" w:type="auto"/>
            <w:tcBorders>
              <w:top w:val="outset" w:color="auto" w:sz="6" w:space="0"/>
              <w:left w:val="single" w:color="auto" w:sz="4" w:space="0"/>
              <w:bottom w:val="outset" w:color="auto" w:sz="6" w:space="0"/>
              <w:right w:val="single" w:color="auto" w:sz="4" w:space="0"/>
            </w:tcBorders>
            <w:noWrap w:val="0"/>
            <w:vAlign w:val="center"/>
          </w:tcPr>
          <w:p w14:paraId="08A51B81">
            <w:pPr>
              <w:keepNext w:val="0"/>
              <w:keepLines w:val="0"/>
              <w:widowControl/>
              <w:suppressLineNumbers w:val="0"/>
              <w:jc w:val="center"/>
              <w:rPr>
                <w:rFonts w:hint="eastAsia" w:ascii="仿宋_GB2312" w:hAnsi="仿宋_GB2312" w:eastAsia="仿宋_GB2312" w:cs="仿宋_GB2312"/>
                <w:b/>
                <w:bCs/>
                <w:kern w:val="0"/>
                <w:sz w:val="24"/>
                <w:szCs w:val="24"/>
                <w:lang w:val="en-US" w:eastAsia="zh-CN" w:bidi="ar-SA"/>
              </w:rPr>
            </w:pPr>
            <w:r>
              <w:rPr>
                <w:rFonts w:hint="eastAsia" w:ascii="仿宋_GB2312" w:hAnsi="仿宋_GB2312" w:eastAsia="仿宋_GB2312" w:cs="仿宋_GB2312"/>
                <w:b/>
                <w:bCs/>
                <w:kern w:val="0"/>
                <w:sz w:val="24"/>
                <w:szCs w:val="24"/>
                <w:lang w:val="en-US" w:eastAsia="zh-CN" w:bidi="ar-SA"/>
              </w:rPr>
              <w:t>采购标的</w:t>
            </w:r>
          </w:p>
        </w:tc>
        <w:tc>
          <w:tcPr>
            <w:tcW w:w="0" w:type="auto"/>
            <w:tcBorders>
              <w:top w:val="outset" w:color="auto" w:sz="6" w:space="0"/>
              <w:left w:val="single" w:color="auto" w:sz="4" w:space="0"/>
              <w:bottom w:val="outset" w:color="auto" w:sz="6" w:space="0"/>
              <w:right w:val="single" w:color="auto" w:sz="4" w:space="0"/>
            </w:tcBorders>
            <w:noWrap w:val="0"/>
            <w:vAlign w:val="center"/>
          </w:tcPr>
          <w:p w14:paraId="77F11421">
            <w:pPr>
              <w:keepNext w:val="0"/>
              <w:keepLines w:val="0"/>
              <w:widowControl/>
              <w:suppressLineNumbers w:val="0"/>
              <w:jc w:val="center"/>
              <w:rPr>
                <w:rFonts w:hint="eastAsia" w:ascii="仿宋_GB2312" w:hAnsi="仿宋_GB2312" w:eastAsia="仿宋_GB2312" w:cs="仿宋_GB2312"/>
                <w:b/>
                <w:bCs/>
                <w:kern w:val="0"/>
                <w:sz w:val="24"/>
                <w:szCs w:val="24"/>
                <w:lang w:val="en-US" w:eastAsia="zh-CN" w:bidi="ar-SA"/>
              </w:rPr>
            </w:pPr>
            <w:r>
              <w:rPr>
                <w:rFonts w:hint="eastAsia" w:ascii="仿宋_GB2312" w:hAnsi="仿宋_GB2312" w:eastAsia="仿宋_GB2312" w:cs="仿宋_GB2312"/>
                <w:b/>
                <w:bCs/>
                <w:kern w:val="0"/>
                <w:sz w:val="24"/>
                <w:szCs w:val="24"/>
                <w:lang w:val="en-US" w:eastAsia="zh-CN" w:bidi="ar-SA"/>
              </w:rPr>
              <w:t>允许进口</w:t>
            </w:r>
          </w:p>
        </w:tc>
        <w:tc>
          <w:tcPr>
            <w:tcW w:w="0" w:type="auto"/>
            <w:tcBorders>
              <w:top w:val="outset" w:color="auto" w:sz="6" w:space="0"/>
              <w:left w:val="single" w:color="auto" w:sz="4" w:space="0"/>
              <w:bottom w:val="outset" w:color="auto" w:sz="6" w:space="0"/>
              <w:right w:val="single" w:color="auto" w:sz="4" w:space="0"/>
            </w:tcBorders>
            <w:noWrap w:val="0"/>
            <w:vAlign w:val="center"/>
          </w:tcPr>
          <w:p w14:paraId="7E11E7F0">
            <w:pPr>
              <w:keepNext w:val="0"/>
              <w:keepLines w:val="0"/>
              <w:widowControl/>
              <w:suppressLineNumbers w:val="0"/>
              <w:jc w:val="center"/>
              <w:rPr>
                <w:rFonts w:hint="eastAsia" w:ascii="仿宋_GB2312" w:hAnsi="仿宋_GB2312" w:eastAsia="仿宋_GB2312" w:cs="仿宋_GB2312"/>
                <w:b/>
                <w:bCs/>
                <w:kern w:val="0"/>
                <w:sz w:val="24"/>
                <w:szCs w:val="24"/>
                <w:lang w:val="en-US" w:eastAsia="zh-CN" w:bidi="ar-SA"/>
              </w:rPr>
            </w:pPr>
            <w:r>
              <w:rPr>
                <w:rFonts w:hint="eastAsia" w:ascii="仿宋_GB2312" w:hAnsi="仿宋_GB2312" w:eastAsia="仿宋_GB2312" w:cs="仿宋_GB2312"/>
                <w:b/>
                <w:bCs/>
                <w:kern w:val="0"/>
                <w:sz w:val="24"/>
                <w:szCs w:val="24"/>
                <w:lang w:val="en-US" w:eastAsia="zh-CN" w:bidi="ar-SA"/>
              </w:rPr>
              <w:t>数量</w:t>
            </w:r>
          </w:p>
        </w:tc>
        <w:tc>
          <w:tcPr>
            <w:tcW w:w="0" w:type="auto"/>
            <w:tcBorders>
              <w:top w:val="outset" w:color="auto" w:sz="6" w:space="0"/>
              <w:left w:val="single" w:color="auto" w:sz="4" w:space="0"/>
              <w:bottom w:val="outset" w:color="auto" w:sz="6" w:space="0"/>
              <w:right w:val="outset" w:color="auto" w:sz="6" w:space="0"/>
            </w:tcBorders>
            <w:noWrap w:val="0"/>
            <w:vAlign w:val="center"/>
          </w:tcPr>
          <w:p w14:paraId="2A9B90B5">
            <w:pPr>
              <w:keepNext w:val="0"/>
              <w:keepLines w:val="0"/>
              <w:widowControl/>
              <w:suppressLineNumbers w:val="0"/>
              <w:jc w:val="center"/>
              <w:rPr>
                <w:rFonts w:hint="eastAsia" w:ascii="仿宋_GB2312" w:hAnsi="仿宋_GB2312" w:eastAsia="仿宋_GB2312" w:cs="仿宋_GB2312"/>
                <w:b/>
                <w:bCs/>
                <w:kern w:val="0"/>
                <w:sz w:val="24"/>
                <w:szCs w:val="24"/>
                <w:lang w:val="en-US" w:eastAsia="zh-CN" w:bidi="ar-SA"/>
              </w:rPr>
            </w:pPr>
            <w:r>
              <w:rPr>
                <w:rFonts w:hint="eastAsia" w:ascii="仿宋_GB2312" w:hAnsi="仿宋_GB2312" w:eastAsia="仿宋_GB2312" w:cs="仿宋_GB2312"/>
                <w:b/>
                <w:bCs/>
                <w:kern w:val="0"/>
                <w:sz w:val="24"/>
                <w:szCs w:val="24"/>
                <w:lang w:val="en-US" w:eastAsia="zh-CN" w:bidi="ar-SA"/>
              </w:rPr>
              <w:t>品目号预算</w:t>
            </w:r>
          </w:p>
        </w:tc>
        <w:tc>
          <w:tcPr>
            <w:tcW w:w="0" w:type="auto"/>
            <w:tcBorders>
              <w:top w:val="outset" w:color="auto" w:sz="6" w:space="0"/>
              <w:left w:val="outset" w:color="auto" w:sz="6" w:space="0"/>
              <w:bottom w:val="outset" w:color="auto" w:sz="6" w:space="0"/>
              <w:right w:val="outset" w:color="auto" w:sz="6" w:space="0"/>
            </w:tcBorders>
            <w:noWrap w:val="0"/>
            <w:vAlign w:val="center"/>
          </w:tcPr>
          <w:p w14:paraId="2534EC68">
            <w:pPr>
              <w:keepNext w:val="0"/>
              <w:keepLines w:val="0"/>
              <w:widowControl/>
              <w:suppressLineNumbers w:val="0"/>
              <w:jc w:val="center"/>
              <w:rPr>
                <w:rFonts w:hint="eastAsia" w:ascii="仿宋_GB2312" w:hAnsi="仿宋_GB2312" w:eastAsia="仿宋_GB2312" w:cs="仿宋_GB2312"/>
                <w:b/>
                <w:bCs/>
                <w:kern w:val="0"/>
                <w:sz w:val="24"/>
                <w:szCs w:val="24"/>
                <w:lang w:val="en-US" w:eastAsia="zh-CN" w:bidi="ar-SA"/>
              </w:rPr>
            </w:pPr>
            <w:r>
              <w:rPr>
                <w:rFonts w:hint="eastAsia" w:ascii="仿宋_GB2312" w:hAnsi="仿宋_GB2312" w:eastAsia="仿宋_GB2312" w:cs="仿宋_GB2312"/>
                <w:b/>
                <w:bCs/>
                <w:kern w:val="0"/>
                <w:sz w:val="24"/>
                <w:szCs w:val="24"/>
                <w:lang w:val="en-US" w:eastAsia="zh-CN" w:bidi="ar-SA"/>
              </w:rPr>
              <w:t>合同包预算</w:t>
            </w:r>
          </w:p>
        </w:tc>
        <w:tc>
          <w:tcPr>
            <w:tcW w:w="0" w:type="auto"/>
            <w:tcBorders>
              <w:top w:val="outset" w:color="auto" w:sz="6" w:space="0"/>
              <w:left w:val="outset" w:color="auto" w:sz="6" w:space="0"/>
              <w:bottom w:val="outset" w:color="auto" w:sz="6" w:space="0"/>
              <w:right w:val="outset" w:color="auto" w:sz="6" w:space="0"/>
            </w:tcBorders>
            <w:noWrap w:val="0"/>
            <w:vAlign w:val="center"/>
          </w:tcPr>
          <w:p w14:paraId="589924EA">
            <w:pPr>
              <w:keepNext w:val="0"/>
              <w:keepLines w:val="0"/>
              <w:widowControl/>
              <w:suppressLineNumbers w:val="0"/>
              <w:jc w:val="center"/>
              <w:rPr>
                <w:rFonts w:hint="eastAsia" w:ascii="仿宋_GB2312" w:hAnsi="仿宋_GB2312" w:eastAsia="仿宋_GB2312" w:cs="仿宋_GB2312"/>
                <w:b/>
                <w:bCs/>
                <w:kern w:val="0"/>
                <w:sz w:val="24"/>
                <w:szCs w:val="24"/>
                <w:lang w:val="en-US" w:eastAsia="zh-CN" w:bidi="ar-SA"/>
              </w:rPr>
            </w:pPr>
            <w:r>
              <w:rPr>
                <w:rFonts w:hint="eastAsia" w:ascii="仿宋_GB2312" w:hAnsi="仿宋_GB2312" w:eastAsia="仿宋_GB2312" w:cs="仿宋_GB2312"/>
                <w:b/>
                <w:bCs/>
                <w:sz w:val="24"/>
                <w:szCs w:val="24"/>
              </w:rPr>
              <w:t>磋商</w:t>
            </w:r>
            <w:r>
              <w:rPr>
                <w:rFonts w:hint="eastAsia" w:ascii="仿宋_GB2312" w:hAnsi="仿宋_GB2312" w:eastAsia="仿宋_GB2312" w:cs="仿宋_GB2312"/>
                <w:b/>
                <w:bCs/>
                <w:kern w:val="0"/>
                <w:sz w:val="24"/>
                <w:szCs w:val="24"/>
                <w:lang w:val="en-US" w:eastAsia="zh-CN" w:bidi="ar-SA"/>
              </w:rPr>
              <w:t>保证金</w:t>
            </w:r>
          </w:p>
        </w:tc>
        <w:tc>
          <w:tcPr>
            <w:tcW w:w="0" w:type="auto"/>
            <w:tcBorders>
              <w:top w:val="outset" w:color="auto" w:sz="6" w:space="0"/>
              <w:left w:val="outset" w:color="auto" w:sz="6" w:space="0"/>
              <w:bottom w:val="outset" w:color="auto" w:sz="6" w:space="0"/>
              <w:right w:val="outset" w:color="auto" w:sz="6" w:space="0"/>
            </w:tcBorders>
            <w:noWrap w:val="0"/>
            <w:vAlign w:val="center"/>
          </w:tcPr>
          <w:p w14:paraId="4354F6FA">
            <w:pPr>
              <w:keepNext w:val="0"/>
              <w:keepLines w:val="0"/>
              <w:widowControl/>
              <w:suppressLineNumbers w:val="0"/>
              <w:jc w:val="center"/>
              <w:rPr>
                <w:rFonts w:hint="eastAsia" w:ascii="仿宋_GB2312" w:hAnsi="仿宋_GB2312" w:eastAsia="仿宋_GB2312" w:cs="仿宋_GB2312"/>
                <w:b/>
                <w:bCs/>
                <w:kern w:val="0"/>
                <w:sz w:val="24"/>
                <w:szCs w:val="24"/>
                <w:lang w:val="en-US" w:eastAsia="zh-CN" w:bidi="ar-SA"/>
              </w:rPr>
            </w:pPr>
            <w:r>
              <w:rPr>
                <w:rFonts w:hint="eastAsia" w:ascii="仿宋_GB2312" w:hAnsi="仿宋_GB2312" w:eastAsia="仿宋_GB2312" w:cs="仿宋_GB2312"/>
                <w:b/>
                <w:bCs/>
                <w:kern w:val="0"/>
                <w:sz w:val="24"/>
                <w:szCs w:val="24"/>
                <w:lang w:val="en-US" w:eastAsia="zh-CN" w:bidi="ar-SA"/>
              </w:rPr>
              <w:t>中小企业划分标准所属行业</w:t>
            </w:r>
          </w:p>
        </w:tc>
      </w:tr>
      <w:tr w14:paraId="33C37D3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vMerge w:val="restart"/>
            <w:tcBorders>
              <w:top w:val="outset" w:color="auto" w:sz="6" w:space="0"/>
              <w:left w:val="outset" w:color="auto" w:sz="6" w:space="0"/>
              <w:right w:val="outset" w:color="auto" w:sz="6" w:space="0"/>
            </w:tcBorders>
            <w:noWrap w:val="0"/>
            <w:vAlign w:val="center"/>
          </w:tcPr>
          <w:p w14:paraId="586F57BE">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auto"/>
              <w:rPr>
                <w:rFonts w:hint="eastAsia" w:ascii="仿宋_GB2312" w:hAnsi="仿宋_GB2312" w:eastAsia="仿宋_GB2312" w:cs="仿宋_GB2312"/>
                <w:kern w:val="0"/>
                <w:sz w:val="24"/>
                <w:szCs w:val="24"/>
                <w:lang w:val="en-US" w:eastAsia="zh-CN" w:bidi="ar-SA"/>
              </w:rPr>
            </w:pPr>
            <w:bookmarkStart w:id="7" w:name="_GoBack" w:colFirst="5" w:colLast="7"/>
            <w:r>
              <w:rPr>
                <w:rFonts w:hint="eastAsia" w:ascii="仿宋_GB2312" w:hAnsi="仿宋_GB2312" w:eastAsia="仿宋_GB2312" w:cs="仿宋_GB2312"/>
                <w:kern w:val="0"/>
                <w:sz w:val="24"/>
                <w:szCs w:val="24"/>
                <w:lang w:val="en-US" w:eastAsia="zh-CN" w:bidi="ar-SA"/>
              </w:rPr>
              <w:t>1</w:t>
            </w:r>
          </w:p>
        </w:tc>
        <w:tc>
          <w:tcPr>
            <w:tcW w:w="0" w:type="auto"/>
            <w:tcBorders>
              <w:top w:val="outset" w:color="auto" w:sz="6" w:space="0"/>
              <w:left w:val="outset" w:color="auto" w:sz="6" w:space="0"/>
              <w:bottom w:val="outset" w:color="auto" w:sz="6" w:space="0"/>
              <w:right w:val="single" w:color="auto" w:sz="4" w:space="0"/>
            </w:tcBorders>
            <w:noWrap w:val="0"/>
            <w:vAlign w:val="center"/>
          </w:tcPr>
          <w:p w14:paraId="1B662718">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1-1</w:t>
            </w:r>
          </w:p>
        </w:tc>
        <w:tc>
          <w:tcPr>
            <w:tcW w:w="0" w:type="auto"/>
            <w:tcBorders>
              <w:top w:val="outset" w:color="auto" w:sz="6" w:space="0"/>
              <w:left w:val="single" w:color="auto" w:sz="4" w:space="0"/>
              <w:bottom w:val="outset" w:color="auto" w:sz="6" w:space="0"/>
              <w:right w:val="single" w:color="auto" w:sz="4" w:space="0"/>
            </w:tcBorders>
            <w:noWrap w:val="0"/>
            <w:vAlign w:val="center"/>
          </w:tcPr>
          <w:p w14:paraId="646C0AED">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bCs/>
                <w:kern w:val="2"/>
                <w:sz w:val="24"/>
                <w:szCs w:val="24"/>
                <w:lang w:val="en-US" w:eastAsia="zh-CN" w:bidi="ar"/>
              </w:rPr>
              <w:t>新生儿辐射保暖台</w:t>
            </w:r>
          </w:p>
        </w:tc>
        <w:tc>
          <w:tcPr>
            <w:tcW w:w="0" w:type="auto"/>
            <w:tcBorders>
              <w:top w:val="outset" w:color="auto" w:sz="6" w:space="0"/>
              <w:left w:val="single" w:color="auto" w:sz="4" w:space="0"/>
              <w:bottom w:val="outset" w:color="auto" w:sz="6" w:space="0"/>
              <w:right w:val="single" w:color="auto" w:sz="4" w:space="0"/>
            </w:tcBorders>
            <w:shd w:val="clear" w:color="auto" w:fill="auto"/>
            <w:noWrap w:val="0"/>
            <w:vAlign w:val="center"/>
          </w:tcPr>
          <w:p w14:paraId="1D5E1733">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否</w:t>
            </w:r>
          </w:p>
        </w:tc>
        <w:tc>
          <w:tcPr>
            <w:tcW w:w="0" w:type="auto"/>
            <w:tcBorders>
              <w:top w:val="outset" w:color="auto" w:sz="6" w:space="0"/>
              <w:left w:val="single" w:color="auto" w:sz="4" w:space="0"/>
              <w:bottom w:val="outset" w:color="auto" w:sz="6" w:space="0"/>
              <w:right w:val="single" w:color="auto" w:sz="4" w:space="0"/>
            </w:tcBorders>
            <w:noWrap w:val="0"/>
            <w:vAlign w:val="center"/>
          </w:tcPr>
          <w:p w14:paraId="3011B9D3">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bCs/>
                <w:kern w:val="2"/>
                <w:sz w:val="24"/>
                <w:szCs w:val="24"/>
                <w:lang w:val="en-US" w:eastAsia="zh-CN" w:bidi="ar"/>
              </w:rPr>
              <w:t>6套</w:t>
            </w:r>
          </w:p>
        </w:tc>
        <w:tc>
          <w:tcPr>
            <w:tcW w:w="1086" w:type="dxa"/>
            <w:tcBorders>
              <w:top w:val="outset" w:color="auto" w:sz="6" w:space="0"/>
              <w:left w:val="single" w:color="auto" w:sz="4" w:space="0"/>
              <w:bottom w:val="outset" w:color="auto" w:sz="6" w:space="0"/>
              <w:right w:val="outset" w:color="auto" w:sz="6" w:space="0"/>
            </w:tcBorders>
            <w:shd w:val="clear" w:color="auto" w:fill="auto"/>
            <w:noWrap w:val="0"/>
            <w:vAlign w:val="center"/>
          </w:tcPr>
          <w:p w14:paraId="63E0D221">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b w:val="0"/>
                <w:bCs w:val="0"/>
                <w:kern w:val="0"/>
                <w:sz w:val="24"/>
                <w:szCs w:val="24"/>
                <w:lang w:val="en-US" w:eastAsia="zh-CN" w:bidi="ar-SA"/>
              </w:rPr>
              <w:t>177000</w:t>
            </w:r>
          </w:p>
        </w:tc>
        <w:tc>
          <w:tcPr>
            <w:tcW w:w="1089" w:type="dxa"/>
            <w:vMerge w:val="restart"/>
            <w:tcBorders>
              <w:top w:val="outset" w:color="auto" w:sz="6" w:space="0"/>
              <w:left w:val="outset" w:color="auto" w:sz="6" w:space="0"/>
              <w:right w:val="outset" w:color="auto" w:sz="6" w:space="0"/>
            </w:tcBorders>
            <w:shd w:val="clear" w:color="auto" w:fill="auto"/>
            <w:noWrap w:val="0"/>
            <w:vAlign w:val="center"/>
          </w:tcPr>
          <w:p w14:paraId="29968534">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b w:val="0"/>
                <w:bCs w:val="0"/>
                <w:kern w:val="0"/>
                <w:sz w:val="24"/>
                <w:szCs w:val="24"/>
                <w:lang w:val="en-US" w:eastAsia="zh-CN" w:bidi="ar-SA"/>
              </w:rPr>
              <w:t>402000</w:t>
            </w:r>
          </w:p>
        </w:tc>
        <w:tc>
          <w:tcPr>
            <w:tcW w:w="973" w:type="dxa"/>
            <w:vMerge w:val="restart"/>
            <w:tcBorders>
              <w:top w:val="outset" w:color="auto" w:sz="6" w:space="0"/>
              <w:left w:val="outset" w:color="auto" w:sz="6" w:space="0"/>
              <w:right w:val="outset" w:color="auto" w:sz="6" w:space="0"/>
            </w:tcBorders>
            <w:shd w:val="clear" w:color="auto" w:fill="auto"/>
            <w:noWrap w:val="0"/>
            <w:vAlign w:val="center"/>
          </w:tcPr>
          <w:p w14:paraId="505AA0CE">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b w:val="0"/>
                <w:bCs w:val="0"/>
                <w:kern w:val="0"/>
                <w:sz w:val="24"/>
                <w:szCs w:val="24"/>
                <w:lang w:val="en-US" w:eastAsia="zh-CN" w:bidi="ar-SA"/>
              </w:rPr>
              <w:t>4020</w:t>
            </w:r>
          </w:p>
        </w:tc>
        <w:tc>
          <w:tcPr>
            <w:tcW w:w="0" w:type="auto"/>
            <w:tcBorders>
              <w:top w:val="outset" w:color="auto" w:sz="6" w:space="0"/>
              <w:left w:val="outset" w:color="auto" w:sz="6" w:space="0"/>
              <w:bottom w:val="outset" w:color="auto" w:sz="6" w:space="0"/>
              <w:right w:val="outset" w:color="auto" w:sz="6" w:space="0"/>
            </w:tcBorders>
            <w:shd w:val="clear" w:color="auto" w:fill="auto"/>
            <w:noWrap w:val="0"/>
            <w:vAlign w:val="center"/>
          </w:tcPr>
          <w:p w14:paraId="1B563962">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工业</w:t>
            </w:r>
          </w:p>
        </w:tc>
      </w:tr>
      <w:tr w14:paraId="58AC7F0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vMerge w:val="continue"/>
            <w:tcBorders>
              <w:left w:val="outset" w:color="auto" w:sz="6" w:space="0"/>
              <w:bottom w:val="outset" w:color="auto" w:sz="6" w:space="0"/>
              <w:right w:val="outset" w:color="auto" w:sz="6" w:space="0"/>
            </w:tcBorders>
            <w:noWrap w:val="0"/>
            <w:vAlign w:val="center"/>
          </w:tcPr>
          <w:p w14:paraId="4D0D36E0">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auto"/>
              <w:rPr>
                <w:rFonts w:hint="eastAsia" w:ascii="仿宋_GB2312" w:hAnsi="仿宋_GB2312" w:eastAsia="仿宋_GB2312" w:cs="仿宋_GB2312"/>
                <w:kern w:val="0"/>
                <w:sz w:val="24"/>
                <w:szCs w:val="24"/>
                <w:lang w:val="en-US" w:eastAsia="zh-CN" w:bidi="ar-SA"/>
              </w:rPr>
            </w:pPr>
          </w:p>
        </w:tc>
        <w:tc>
          <w:tcPr>
            <w:tcW w:w="0" w:type="auto"/>
            <w:tcBorders>
              <w:top w:val="outset" w:color="auto" w:sz="6" w:space="0"/>
              <w:left w:val="outset" w:color="auto" w:sz="6" w:space="0"/>
              <w:bottom w:val="outset" w:color="auto" w:sz="6" w:space="0"/>
              <w:right w:val="single" w:color="auto" w:sz="4" w:space="0"/>
            </w:tcBorders>
            <w:noWrap w:val="0"/>
            <w:vAlign w:val="center"/>
          </w:tcPr>
          <w:p w14:paraId="52FB60BB">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1-2</w:t>
            </w:r>
          </w:p>
        </w:tc>
        <w:tc>
          <w:tcPr>
            <w:tcW w:w="0" w:type="auto"/>
            <w:tcBorders>
              <w:top w:val="outset" w:color="auto" w:sz="6" w:space="0"/>
              <w:left w:val="single" w:color="auto" w:sz="4" w:space="0"/>
              <w:bottom w:val="outset" w:color="auto" w:sz="6" w:space="0"/>
              <w:right w:val="single" w:color="auto" w:sz="4" w:space="0"/>
            </w:tcBorders>
            <w:noWrap w:val="0"/>
            <w:vAlign w:val="center"/>
          </w:tcPr>
          <w:p w14:paraId="6EBB1364">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bCs/>
                <w:kern w:val="2"/>
                <w:sz w:val="24"/>
                <w:szCs w:val="24"/>
                <w:lang w:val="en-US" w:eastAsia="zh-CN" w:bidi="ar"/>
              </w:rPr>
              <w:t>亚低温治疗仪</w:t>
            </w:r>
          </w:p>
        </w:tc>
        <w:tc>
          <w:tcPr>
            <w:tcW w:w="0" w:type="auto"/>
            <w:tcBorders>
              <w:top w:val="outset" w:color="auto" w:sz="6" w:space="0"/>
              <w:left w:val="single" w:color="auto" w:sz="4" w:space="0"/>
              <w:bottom w:val="outset" w:color="auto" w:sz="6" w:space="0"/>
              <w:right w:val="single" w:color="auto" w:sz="4" w:space="0"/>
            </w:tcBorders>
            <w:shd w:val="clear" w:color="auto" w:fill="auto"/>
            <w:noWrap w:val="0"/>
            <w:vAlign w:val="center"/>
          </w:tcPr>
          <w:p w14:paraId="5E838F74">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否</w:t>
            </w:r>
          </w:p>
        </w:tc>
        <w:tc>
          <w:tcPr>
            <w:tcW w:w="0" w:type="auto"/>
            <w:tcBorders>
              <w:top w:val="outset" w:color="auto" w:sz="6" w:space="0"/>
              <w:left w:val="single" w:color="auto" w:sz="4" w:space="0"/>
              <w:bottom w:val="outset" w:color="auto" w:sz="6" w:space="0"/>
              <w:right w:val="single" w:color="auto" w:sz="4" w:space="0"/>
            </w:tcBorders>
            <w:noWrap w:val="0"/>
            <w:vAlign w:val="center"/>
          </w:tcPr>
          <w:p w14:paraId="438CA701">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bCs/>
                <w:kern w:val="2"/>
                <w:sz w:val="24"/>
                <w:szCs w:val="24"/>
                <w:lang w:val="en-US" w:eastAsia="zh-CN" w:bidi="ar"/>
              </w:rPr>
              <w:t>1套</w:t>
            </w:r>
          </w:p>
        </w:tc>
        <w:tc>
          <w:tcPr>
            <w:tcW w:w="1086" w:type="dxa"/>
            <w:tcBorders>
              <w:top w:val="outset" w:color="auto" w:sz="6" w:space="0"/>
              <w:left w:val="single" w:color="auto" w:sz="4" w:space="0"/>
              <w:bottom w:val="outset" w:color="auto" w:sz="6" w:space="0"/>
              <w:right w:val="outset" w:color="auto" w:sz="6" w:space="0"/>
            </w:tcBorders>
            <w:shd w:val="clear" w:color="auto" w:fill="auto"/>
            <w:noWrap w:val="0"/>
            <w:vAlign w:val="center"/>
          </w:tcPr>
          <w:p w14:paraId="4F907127">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b w:val="0"/>
                <w:bCs w:val="0"/>
                <w:kern w:val="0"/>
                <w:sz w:val="24"/>
                <w:szCs w:val="24"/>
                <w:lang w:val="en-US" w:eastAsia="zh-CN" w:bidi="ar-SA"/>
              </w:rPr>
              <w:t>225000</w:t>
            </w:r>
          </w:p>
        </w:tc>
        <w:tc>
          <w:tcPr>
            <w:tcW w:w="1089" w:type="dxa"/>
            <w:vMerge w:val="continue"/>
            <w:tcBorders>
              <w:left w:val="outset" w:color="auto" w:sz="6" w:space="0"/>
              <w:bottom w:val="outset" w:color="auto" w:sz="6" w:space="0"/>
              <w:right w:val="outset" w:color="auto" w:sz="6" w:space="0"/>
            </w:tcBorders>
            <w:shd w:val="clear" w:color="auto" w:fill="auto"/>
            <w:noWrap w:val="0"/>
            <w:vAlign w:val="center"/>
          </w:tcPr>
          <w:p w14:paraId="5E84985C">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auto"/>
              <w:rPr>
                <w:rFonts w:hint="eastAsia" w:ascii="仿宋_GB2312" w:hAnsi="仿宋_GB2312" w:eastAsia="仿宋_GB2312" w:cs="仿宋_GB2312"/>
                <w:kern w:val="0"/>
                <w:sz w:val="24"/>
                <w:szCs w:val="24"/>
                <w:lang w:val="en-US" w:eastAsia="zh-CN" w:bidi="ar-SA"/>
              </w:rPr>
            </w:pPr>
          </w:p>
        </w:tc>
        <w:tc>
          <w:tcPr>
            <w:tcW w:w="973" w:type="dxa"/>
            <w:vMerge w:val="continue"/>
            <w:tcBorders>
              <w:left w:val="outset" w:color="auto" w:sz="6" w:space="0"/>
              <w:bottom w:val="outset" w:color="auto" w:sz="6" w:space="0"/>
              <w:right w:val="outset" w:color="auto" w:sz="6" w:space="0"/>
            </w:tcBorders>
            <w:shd w:val="clear" w:color="auto" w:fill="auto"/>
            <w:noWrap w:val="0"/>
            <w:vAlign w:val="center"/>
          </w:tcPr>
          <w:p w14:paraId="4A4C28BF">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auto"/>
              <w:rPr>
                <w:rFonts w:hint="eastAsia" w:ascii="仿宋_GB2312" w:hAnsi="仿宋_GB2312" w:eastAsia="仿宋_GB2312" w:cs="仿宋_GB2312"/>
                <w:kern w:val="0"/>
                <w:sz w:val="24"/>
                <w:szCs w:val="24"/>
                <w:lang w:val="en-US" w:eastAsia="zh-CN" w:bidi="ar-SA"/>
              </w:rPr>
            </w:pPr>
          </w:p>
        </w:tc>
        <w:tc>
          <w:tcPr>
            <w:tcW w:w="0" w:type="auto"/>
            <w:tcBorders>
              <w:top w:val="outset" w:color="auto" w:sz="6" w:space="0"/>
              <w:left w:val="outset" w:color="auto" w:sz="6" w:space="0"/>
              <w:bottom w:val="outset" w:color="auto" w:sz="6" w:space="0"/>
              <w:right w:val="outset" w:color="auto" w:sz="6" w:space="0"/>
            </w:tcBorders>
            <w:shd w:val="clear" w:color="auto" w:fill="auto"/>
            <w:noWrap w:val="0"/>
            <w:vAlign w:val="center"/>
          </w:tcPr>
          <w:p w14:paraId="18C168D0">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工业</w:t>
            </w:r>
          </w:p>
        </w:tc>
      </w:tr>
      <w:bookmarkEnd w:id="7"/>
    </w:tbl>
    <w:p w14:paraId="39C18B26">
      <w:pPr>
        <w:pStyle w:val="15"/>
        <w:widowControl/>
        <w:spacing w:before="60" w:beforeAutospacing="0" w:after="60" w:afterAutospacing="0" w:line="348" w:lineRule="atLeast"/>
        <w:ind w:firstLine="384"/>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4</w:t>
      </w:r>
      <w:r>
        <w:rPr>
          <w:rFonts w:hint="eastAsia" w:ascii="仿宋_GB2312" w:hAnsi="仿宋_GB2312" w:eastAsia="仿宋_GB2312" w:cs="仿宋_GB2312"/>
          <w:color w:val="auto"/>
          <w:sz w:val="24"/>
          <w:szCs w:val="24"/>
        </w:rPr>
        <w:t>.采购项目需要落实的政府采购政策：</w:t>
      </w:r>
    </w:p>
    <w:p w14:paraId="57E61B42">
      <w:pPr>
        <w:pStyle w:val="15"/>
        <w:widowControl/>
        <w:spacing w:before="75" w:beforeAutospacing="0" w:after="75" w:afterAutospacing="0"/>
        <w:ind w:firstLine="480"/>
        <w:rPr>
          <w:rFonts w:hint="eastAsia" w:ascii="仿宋_GB2312" w:hAnsi="仿宋_GB2312" w:eastAsia="仿宋_GB2312" w:cs="仿宋_GB2312"/>
        </w:rPr>
      </w:pPr>
      <w:r>
        <w:rPr>
          <w:rFonts w:hint="eastAsia" w:ascii="仿宋_GB2312" w:hAnsi="仿宋_GB2312" w:eastAsia="仿宋_GB2312" w:cs="仿宋_GB2312"/>
        </w:rPr>
        <w:t>进口产品：</w:t>
      </w:r>
      <w:r>
        <w:rPr>
          <w:rFonts w:hint="eastAsia" w:ascii="仿宋_GB2312" w:hAnsi="仿宋_GB2312" w:eastAsia="仿宋_GB2312" w:cs="仿宋_GB2312"/>
          <w:lang w:val="en-US" w:eastAsia="zh-CN"/>
        </w:rPr>
        <w:t>不适用本项目</w:t>
      </w:r>
    </w:p>
    <w:p w14:paraId="1F3268B7">
      <w:pPr>
        <w:pStyle w:val="15"/>
        <w:widowControl/>
        <w:spacing w:before="75" w:beforeAutospacing="0" w:after="75" w:afterAutospacing="0"/>
        <w:ind w:firstLine="480"/>
        <w:rPr>
          <w:rFonts w:hint="eastAsia" w:ascii="仿宋_GB2312" w:hAnsi="仿宋_GB2312" w:eastAsia="仿宋_GB2312" w:cs="仿宋_GB2312"/>
          <w:lang w:val="en-US" w:eastAsia="zh-CN"/>
        </w:rPr>
      </w:pPr>
      <w:r>
        <w:rPr>
          <w:rFonts w:hint="eastAsia" w:ascii="仿宋_GB2312" w:hAnsi="仿宋_GB2312" w:eastAsia="仿宋_GB2312" w:cs="仿宋_GB2312"/>
        </w:rPr>
        <w:t>节能产品：</w:t>
      </w:r>
      <w:r>
        <w:rPr>
          <w:rFonts w:hint="eastAsia" w:ascii="仿宋_GB2312" w:hAnsi="仿宋_GB2312" w:eastAsia="仿宋_GB2312" w:cs="仿宋_GB2312"/>
          <w:lang w:val="en-US" w:eastAsia="zh-CN"/>
        </w:rPr>
        <w:t>适用于本项目</w:t>
      </w:r>
    </w:p>
    <w:p w14:paraId="4F090107">
      <w:pPr>
        <w:pStyle w:val="15"/>
        <w:widowControl/>
        <w:spacing w:before="75" w:beforeAutospacing="0" w:after="75" w:afterAutospacing="0"/>
        <w:ind w:firstLine="480"/>
        <w:rPr>
          <w:rFonts w:hint="eastAsia" w:ascii="仿宋_GB2312" w:hAnsi="仿宋_GB2312" w:eastAsia="仿宋_GB2312" w:cs="仿宋_GB2312"/>
        </w:rPr>
      </w:pPr>
      <w:r>
        <w:rPr>
          <w:rFonts w:hint="eastAsia" w:ascii="仿宋_GB2312" w:hAnsi="仿宋_GB2312" w:eastAsia="仿宋_GB2312" w:cs="仿宋_GB2312"/>
        </w:rPr>
        <w:t>环境标志产品：</w:t>
      </w:r>
      <w:r>
        <w:rPr>
          <w:rFonts w:hint="eastAsia" w:ascii="仿宋_GB2312" w:hAnsi="仿宋_GB2312" w:eastAsia="仿宋_GB2312" w:cs="仿宋_GB2312"/>
          <w:lang w:val="en-US" w:eastAsia="zh-CN"/>
        </w:rPr>
        <w:t>适用于本项目</w:t>
      </w:r>
    </w:p>
    <w:p w14:paraId="0BBC8E15">
      <w:pPr>
        <w:pStyle w:val="15"/>
        <w:widowControl/>
        <w:spacing w:before="60" w:beforeAutospacing="0" w:after="60" w:afterAutospacing="0" w:line="348" w:lineRule="atLeast"/>
        <w:ind w:firstLine="384"/>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5.供应商的资格要求：</w:t>
      </w:r>
    </w:p>
    <w:p w14:paraId="0B1CEA68">
      <w:pPr>
        <w:pStyle w:val="15"/>
        <w:widowControl/>
        <w:spacing w:before="60" w:beforeAutospacing="0" w:after="60" w:afterAutospacing="0" w:line="348" w:lineRule="atLeast"/>
        <w:ind w:firstLine="384"/>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5.1法定条件：符合《中华人民共和国政府采购法》第二十二条第一款规定的条件。</w:t>
      </w:r>
    </w:p>
    <w:p w14:paraId="56A01AFB">
      <w:pPr>
        <w:pStyle w:val="15"/>
        <w:widowControl/>
        <w:spacing w:before="60" w:beforeAutospacing="0" w:after="60" w:afterAutospacing="0" w:line="348" w:lineRule="atLeast"/>
        <w:ind w:firstLine="384"/>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5.2特定条件：</w:t>
      </w:r>
    </w:p>
    <w:p w14:paraId="3BDADE30">
      <w:pPr>
        <w:pStyle w:val="15"/>
        <w:widowControl/>
        <w:spacing w:before="60" w:beforeAutospacing="0" w:after="60" w:afterAutospacing="0" w:line="348" w:lineRule="atLeast"/>
        <w:rPr>
          <w:rStyle w:val="21"/>
          <w:rFonts w:hint="eastAsia" w:ascii="仿宋_GB2312" w:hAnsi="仿宋_GB2312" w:eastAsia="仿宋_GB2312" w:cs="仿宋_GB2312"/>
          <w:sz w:val="24"/>
          <w:szCs w:val="24"/>
          <w:lang w:eastAsia="zh-CN"/>
        </w:rPr>
      </w:pPr>
      <w:r>
        <w:rPr>
          <w:rStyle w:val="21"/>
          <w:rFonts w:hint="eastAsia" w:ascii="仿宋_GB2312" w:hAnsi="仿宋_GB2312" w:eastAsia="仿宋_GB2312" w:cs="仿宋_GB2312"/>
          <w:sz w:val="24"/>
          <w:szCs w:val="24"/>
        </w:rPr>
        <w:t>包1</w:t>
      </w:r>
      <w:r>
        <w:rPr>
          <w:rStyle w:val="21"/>
          <w:rFonts w:hint="eastAsia" w:ascii="仿宋_GB2312" w:hAnsi="仿宋_GB2312" w:eastAsia="仿宋_GB2312" w:cs="仿宋_GB2312"/>
          <w:sz w:val="24"/>
          <w:szCs w:val="24"/>
          <w:lang w:eastAsia="zh-CN"/>
        </w:rPr>
        <w:t>：</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3"/>
        <w:gridCol w:w="7019"/>
      </w:tblGrid>
      <w:tr w14:paraId="5B242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noWrap w:val="0"/>
            <w:vAlign w:val="center"/>
          </w:tcPr>
          <w:p w14:paraId="7814FC92">
            <w:pPr>
              <w:keepNext w:val="0"/>
              <w:keepLines w:val="0"/>
              <w:widowControl/>
              <w:suppressLineNumbers w:val="0"/>
              <w:jc w:val="center"/>
              <w:rPr>
                <w:rFonts w:hint="eastAsia" w:ascii="仿宋_GB2312" w:hAnsi="仿宋_GB2312" w:eastAsia="仿宋_GB2312" w:cs="仿宋_GB2312"/>
                <w:b/>
                <w:kern w:val="0"/>
                <w:sz w:val="24"/>
                <w:szCs w:val="24"/>
                <w:lang w:val="en-US" w:eastAsia="zh-CN" w:bidi="ar"/>
              </w:rPr>
            </w:pPr>
            <w:r>
              <w:rPr>
                <w:rFonts w:hint="eastAsia" w:ascii="仿宋_GB2312" w:hAnsi="仿宋_GB2312" w:eastAsia="仿宋_GB2312" w:cs="仿宋_GB2312"/>
                <w:b/>
                <w:kern w:val="0"/>
                <w:sz w:val="24"/>
                <w:szCs w:val="24"/>
                <w:lang w:val="en-US" w:eastAsia="zh-CN" w:bidi="ar"/>
              </w:rPr>
              <w:t>明细</w:t>
            </w:r>
          </w:p>
        </w:tc>
        <w:tc>
          <w:tcPr>
            <w:tcW w:w="0" w:type="auto"/>
            <w:noWrap w:val="0"/>
            <w:vAlign w:val="center"/>
          </w:tcPr>
          <w:p w14:paraId="25B1C7AC">
            <w:pPr>
              <w:keepNext w:val="0"/>
              <w:keepLines w:val="0"/>
              <w:widowControl/>
              <w:suppressLineNumbers w:val="0"/>
              <w:jc w:val="center"/>
              <w:rPr>
                <w:rFonts w:hint="eastAsia" w:ascii="仿宋_GB2312" w:hAnsi="仿宋_GB2312" w:eastAsia="仿宋_GB2312" w:cs="仿宋_GB2312"/>
                <w:b/>
                <w:kern w:val="0"/>
                <w:sz w:val="24"/>
                <w:szCs w:val="24"/>
                <w:lang w:val="en-US" w:eastAsia="zh-CN" w:bidi="ar"/>
              </w:rPr>
            </w:pPr>
            <w:r>
              <w:rPr>
                <w:rFonts w:hint="eastAsia" w:ascii="仿宋_GB2312" w:hAnsi="仿宋_GB2312" w:eastAsia="仿宋_GB2312" w:cs="仿宋_GB2312"/>
                <w:b/>
                <w:kern w:val="0"/>
                <w:sz w:val="24"/>
                <w:szCs w:val="24"/>
                <w:lang w:val="en-US" w:eastAsia="zh-CN" w:bidi="ar"/>
              </w:rPr>
              <w:t>描述</w:t>
            </w:r>
          </w:p>
        </w:tc>
      </w:tr>
      <w:tr w14:paraId="247CB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14:paraId="18DEA648">
            <w:pPr>
              <w:pStyle w:val="32"/>
              <w:widowControl w:val="0"/>
              <w:jc w:val="left"/>
              <w:rPr>
                <w:rFonts w:hint="eastAsia" w:ascii="仿宋_GB2312" w:hAnsi="仿宋_GB2312" w:eastAsia="仿宋_GB2312" w:cs="仿宋_GB2312"/>
                <w:b/>
                <w:kern w:val="0"/>
                <w:sz w:val="24"/>
                <w:szCs w:val="24"/>
                <w:lang w:val="en-US" w:eastAsia="zh-CN" w:bidi="ar"/>
              </w:rPr>
            </w:pPr>
            <w:r>
              <w:rPr>
                <w:rFonts w:hint="eastAsia" w:ascii="仿宋_GB2312" w:hAnsi="仿宋_GB2312" w:eastAsia="仿宋_GB2312" w:cs="仿宋_GB2312"/>
                <w:color w:val="auto"/>
                <w:sz w:val="24"/>
                <w:szCs w:val="24"/>
                <w:highlight w:val="none"/>
                <w:lang w:eastAsia="zh-Hans"/>
              </w:rPr>
              <w:t>资格承诺函</w:t>
            </w:r>
          </w:p>
        </w:tc>
        <w:tc>
          <w:tcPr>
            <w:tcW w:w="0" w:type="auto"/>
            <w:noWrap w:val="0"/>
            <w:vAlign w:val="center"/>
          </w:tcPr>
          <w:p w14:paraId="46808CBF">
            <w:pPr>
              <w:pStyle w:val="32"/>
              <w:widowControl w:val="0"/>
              <w:jc w:val="left"/>
              <w:rPr>
                <w:rFonts w:hint="eastAsia" w:ascii="仿宋_GB2312" w:hAnsi="仿宋_GB2312" w:eastAsia="仿宋_GB2312" w:cs="仿宋_GB2312"/>
                <w:b/>
                <w:kern w:val="0"/>
                <w:sz w:val="24"/>
                <w:szCs w:val="24"/>
                <w:lang w:val="en-US" w:eastAsia="zh-CN" w:bidi="ar"/>
              </w:rPr>
            </w:pPr>
            <w:r>
              <w:rPr>
                <w:rFonts w:hint="eastAsia" w:ascii="仿宋_GB2312" w:hAnsi="仿宋_GB2312" w:eastAsia="仿宋_GB2312" w:cs="仿宋_GB2312"/>
                <w:color w:val="auto"/>
                <w:sz w:val="24"/>
                <w:szCs w:val="24"/>
                <w:highlight w:val="none"/>
                <w:lang w:eastAsia="zh-CN"/>
              </w:rPr>
              <w:t>采用资格承诺制的供应商，须根据投标（响应）格式文件要求提供资格承诺函，否则，视为未按照采购文件规定提交供应商的资格及资信文件，按资格审查不合格处理。</w:t>
            </w:r>
            <w:r>
              <w:rPr>
                <w:rFonts w:hint="eastAsia" w:ascii="仿宋_GB2312" w:hAnsi="仿宋_GB2312" w:eastAsia="仿宋_GB2312" w:cs="仿宋_GB2312"/>
                <w:color w:val="auto"/>
                <w:sz w:val="24"/>
                <w:szCs w:val="24"/>
                <w:highlight w:val="none"/>
                <w:lang w:eastAsia="zh-Hans"/>
              </w:rPr>
              <w:t>，供应商应对其承诺内容的真实性、合法性、有效性负责。供应商可自行选择是否提供本承诺函，若不提供本承诺函的，应按</w:t>
            </w:r>
            <w:r>
              <w:rPr>
                <w:rFonts w:hint="eastAsia" w:ascii="仿宋_GB2312" w:hAnsi="仿宋_GB2312" w:eastAsia="仿宋_GB2312" w:cs="仿宋_GB2312"/>
                <w:color w:val="auto"/>
                <w:sz w:val="24"/>
                <w:szCs w:val="24"/>
                <w:highlight w:val="none"/>
                <w:lang w:val="en-US" w:eastAsia="zh-CN"/>
              </w:rPr>
              <w:t>采购</w:t>
            </w:r>
            <w:r>
              <w:rPr>
                <w:rFonts w:hint="eastAsia" w:ascii="仿宋_GB2312" w:hAnsi="仿宋_GB2312" w:eastAsia="仿宋_GB2312" w:cs="仿宋_GB2312"/>
                <w:color w:val="auto"/>
                <w:sz w:val="24"/>
                <w:szCs w:val="24"/>
                <w:highlight w:val="none"/>
                <w:lang w:eastAsia="zh-Hans"/>
              </w:rPr>
              <w:t>文件要求提供相应的证明材料。</w:t>
            </w:r>
          </w:p>
        </w:tc>
      </w:tr>
      <w:tr w14:paraId="6E227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top"/>
          </w:tcPr>
          <w:p w14:paraId="34A8AD0D">
            <w:pPr>
              <w:keepNext w:val="0"/>
              <w:keepLines w:val="0"/>
              <w:widowControl/>
              <w:suppressLineNumbers w:val="0"/>
              <w:jc w:val="left"/>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color w:val="auto"/>
                <w:sz w:val="24"/>
                <w:szCs w:val="24"/>
                <w:highlight w:val="none"/>
              </w:rPr>
              <w:t>招标文件规定的其他资格证明文件（若有）</w:t>
            </w:r>
          </w:p>
        </w:tc>
        <w:tc>
          <w:tcPr>
            <w:tcW w:w="0" w:type="auto"/>
            <w:noWrap w:val="0"/>
            <w:vAlign w:val="center"/>
          </w:tcPr>
          <w:p w14:paraId="05D6DA1B">
            <w:pPr>
              <w:keepNext w:val="0"/>
              <w:keepLines w:val="0"/>
              <w:widowControl/>
              <w:suppressLineNumbers w:val="0"/>
              <w:jc w:val="left"/>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所投货物若属于医疗器械管理范畴，按照国家《医疗器械监督管理条例》，应符合以下标准：①投标人为生产企业的，投标货物若属于第一类医疗器械产品，须取得《第一类医疗器械生产备案凭证》（进口产品除外），投标货物若属于第二类、三类医疗器械产品，须提供《医疗器械生产许可证》（进口产品除外）；投标人为经营企业的，投标货物若属于第三类医疗器械产品，须提供《医疗器械经营许可证》，投标货物若属于第二类医疗器械产品，须取得《第二类医疗器械经营备案凭证》，投标货物若属于第一类医疗器械产品，则无须提供此项；②投标货物属于《医疗器械监督管理条例》规定的第一类医疗器械产品，须取得《第一类医疗器械产品备案凭证》，属于第二类、第三类医疗器械产品，须提供《医疗器械注册证》。所有证件必须真实有效。（投标人所投产品规格型号应与注册证书上注明的产品规格型号保持一致）</w:t>
            </w:r>
          </w:p>
        </w:tc>
      </w:tr>
    </w:tbl>
    <w:p w14:paraId="645138FB">
      <w:pPr>
        <w:pStyle w:val="15"/>
        <w:widowControl/>
        <w:spacing w:before="60" w:beforeAutospacing="0" w:after="60" w:afterAutospacing="0" w:line="348" w:lineRule="atLeast"/>
        <w:ind w:firstLine="384"/>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5</w:t>
      </w:r>
      <w:r>
        <w:rPr>
          <w:rFonts w:hint="eastAsia" w:ascii="仿宋_GB2312" w:hAnsi="仿宋_GB2312" w:eastAsia="仿宋_GB2312" w:cs="仿宋_GB2312"/>
          <w:sz w:val="24"/>
          <w:szCs w:val="24"/>
          <w:highlight w:val="none"/>
        </w:rPr>
        <w:t>.3是否接受联合体形式的响应磋商：不接受</w:t>
      </w:r>
    </w:p>
    <w:p w14:paraId="55D7DB14">
      <w:pPr>
        <w:pStyle w:val="15"/>
        <w:widowControl/>
        <w:spacing w:before="60" w:beforeAutospacing="0" w:after="60" w:afterAutospacing="0" w:line="348" w:lineRule="atLeast"/>
        <w:ind w:firstLine="384"/>
        <w:rPr>
          <w:rFonts w:hint="eastAsia" w:ascii="仿宋_GB2312" w:hAnsi="仿宋_GB2312" w:eastAsia="仿宋_GB2312" w:cs="仿宋_GB2312"/>
          <w:sz w:val="24"/>
          <w:szCs w:val="24"/>
          <w:highlight w:val="none"/>
        </w:rPr>
      </w:pPr>
      <w:r>
        <w:rPr>
          <w:rStyle w:val="21"/>
          <w:rFonts w:hint="eastAsia" w:ascii="仿宋_GB2312" w:hAnsi="仿宋_GB2312" w:eastAsia="仿宋_GB2312" w:cs="仿宋_GB2312"/>
          <w:sz w:val="24"/>
          <w:szCs w:val="24"/>
          <w:highlight w:val="none"/>
        </w:rPr>
        <w:t>※根据上述资格要求，供应商响应文件中应提交的“资格证明文件”相关规定和资料要求，详见竞争性磋商须知前附表和磋商文件第五章。</w:t>
      </w:r>
    </w:p>
    <w:p w14:paraId="63F384F7">
      <w:pPr>
        <w:pStyle w:val="15"/>
        <w:widowControl/>
        <w:spacing w:before="60" w:beforeAutospacing="0" w:after="60" w:afterAutospacing="0" w:line="348" w:lineRule="atLeast"/>
        <w:ind w:firstLine="384"/>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6.时间安排(北京时间)：</w:t>
      </w:r>
    </w:p>
    <w:p w14:paraId="47E55338">
      <w:pPr>
        <w:pStyle w:val="15"/>
        <w:widowControl/>
        <w:spacing w:before="60" w:beforeAutospacing="0" w:after="60" w:afterAutospacing="0" w:line="348" w:lineRule="atLeast"/>
        <w:ind w:firstLine="384"/>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6.1招标时间：2025年</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lang w:val="en-US" w:eastAsia="zh-CN"/>
        </w:rPr>
        <w:t>月</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lang w:val="en-US" w:eastAsia="zh-CN"/>
        </w:rPr>
        <w:t>日～2025年</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lang w:val="en-US" w:eastAsia="zh-CN"/>
        </w:rPr>
        <w:t>月</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lang w:val="en-US" w:eastAsia="zh-CN"/>
        </w:rPr>
        <w:t>日，每天上午9:00至12:00，下午15:00至17:30。（北京时间，法定节假日除外）</w:t>
      </w:r>
    </w:p>
    <w:p w14:paraId="477C8EE1">
      <w:pPr>
        <w:pStyle w:val="15"/>
        <w:widowControl/>
        <w:spacing w:before="60" w:beforeAutospacing="0" w:after="60" w:afterAutospacing="0" w:line="348" w:lineRule="atLeast"/>
        <w:ind w:firstLine="384"/>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6.2投标文件递交截止时间和开标时间：2025年</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lang w:val="en-US" w:eastAsia="zh-CN"/>
        </w:rPr>
        <w:t>月</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lang w:val="en-US" w:eastAsia="zh-CN"/>
        </w:rPr>
        <w:t>日</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lang w:val="en-US" w:eastAsia="zh-CN"/>
        </w:rPr>
        <w:t>(北京时间)，逾期收到的或不符合规定的投标文件将被拒绝。</w:t>
      </w:r>
    </w:p>
    <w:p w14:paraId="2C4AA593">
      <w:pPr>
        <w:pStyle w:val="15"/>
        <w:widowControl/>
        <w:spacing w:before="60" w:beforeAutospacing="0" w:after="60" w:afterAutospacing="0" w:line="348" w:lineRule="atLeast"/>
        <w:ind w:firstLine="384"/>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7.获取采购文件方式：</w:t>
      </w:r>
    </w:p>
    <w:p w14:paraId="5D396E40">
      <w:pPr>
        <w:pStyle w:val="15"/>
        <w:widowControl/>
        <w:spacing w:before="60" w:beforeAutospacing="0" w:after="60" w:afterAutospacing="0" w:line="348" w:lineRule="atLeast"/>
        <w:ind w:firstLine="384"/>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7.1上门或邮件。</w:t>
      </w:r>
    </w:p>
    <w:p w14:paraId="23430FF9">
      <w:pPr>
        <w:pStyle w:val="15"/>
        <w:widowControl/>
        <w:spacing w:before="60" w:beforeAutospacing="0" w:after="60" w:afterAutospacing="0" w:line="348" w:lineRule="atLeast"/>
        <w:ind w:firstLine="384"/>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7.2招标文件售价：100元/本（含电子文档）。</w:t>
      </w:r>
    </w:p>
    <w:p w14:paraId="10E76E7D">
      <w:pPr>
        <w:pStyle w:val="15"/>
        <w:widowControl/>
        <w:spacing w:before="60" w:beforeAutospacing="0" w:after="60" w:afterAutospacing="0" w:line="348" w:lineRule="atLeast"/>
        <w:ind w:firstLine="384"/>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8.地点安排：</w:t>
      </w:r>
    </w:p>
    <w:p w14:paraId="29D036AF">
      <w:pPr>
        <w:pStyle w:val="15"/>
        <w:widowControl/>
        <w:spacing w:before="60" w:beforeAutospacing="0" w:after="60" w:afterAutospacing="0" w:line="348" w:lineRule="atLeast"/>
        <w:ind w:firstLine="384"/>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8.1开标地点：莆田市城厢区龙桥办北磨居委会福兴路909号二楼 （福建省信辉招标代理有限公司）。</w:t>
      </w:r>
    </w:p>
    <w:p w14:paraId="1AA07376">
      <w:pPr>
        <w:pStyle w:val="15"/>
        <w:widowControl/>
        <w:spacing w:before="60" w:beforeAutospacing="0" w:after="60" w:afterAutospacing="0" w:line="348" w:lineRule="atLeast"/>
        <w:ind w:firstLine="384"/>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8.2投标文件递交地点：莆田市城厢区龙桥办北磨居委会福兴路909号二楼 （福建省信辉招标代理有限公司）。投标文件由招标代理公司工作人员接收。</w:t>
      </w:r>
    </w:p>
    <w:p w14:paraId="553B07E2">
      <w:pPr>
        <w:pStyle w:val="15"/>
        <w:widowControl/>
        <w:spacing w:before="60" w:beforeAutospacing="0" w:after="60" w:afterAutospacing="0" w:line="348" w:lineRule="atLeast"/>
        <w:ind w:firstLine="384"/>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8.3投标咨询及来往信函地点：莆田市城厢区龙桥办北磨居委会福兴路909号二楼 （福建省信辉招标代理有限公司）。</w:t>
      </w:r>
    </w:p>
    <w:p w14:paraId="5E2CDD50">
      <w:pPr>
        <w:pStyle w:val="15"/>
        <w:widowControl/>
        <w:spacing w:before="60" w:beforeAutospacing="0" w:after="60" w:afterAutospacing="0" w:line="348" w:lineRule="atLeast"/>
        <w:ind w:firstLine="384"/>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9.我司将在中国招标投标公共服务平台、工采通电子招投标交易平台、</w:t>
      </w:r>
      <w:r>
        <w:rPr>
          <w:rFonts w:hint="eastAsia" w:ascii="仿宋_GB2312" w:hAnsi="仿宋_GB2312" w:eastAsia="仿宋_GB2312" w:cs="仿宋_GB2312"/>
          <w:color w:val="auto"/>
          <w:sz w:val="24"/>
          <w:szCs w:val="24"/>
          <w:highlight w:val="none"/>
          <w:u w:val="none"/>
          <w:lang w:eastAsia="zh-CN"/>
        </w:rPr>
        <w:t>莆田市第一医院官网</w:t>
      </w:r>
      <w:r>
        <w:rPr>
          <w:rFonts w:hint="eastAsia" w:ascii="仿宋_GB2312" w:hAnsi="仿宋_GB2312" w:eastAsia="仿宋_GB2312" w:cs="仿宋_GB2312"/>
          <w:sz w:val="24"/>
          <w:szCs w:val="24"/>
          <w:highlight w:val="none"/>
          <w:lang w:val="en-US" w:eastAsia="zh-CN"/>
        </w:rPr>
        <w:t>上发布本项目的招标公告、更正公告、答疑纪要、评标结果等信息，请投标人及时关注，投标人若自己没有在以上网站上查询相关更正通知和答疑纪要等信息而影响投标的，投标人自行承担相关责任。</w:t>
      </w:r>
    </w:p>
    <w:p w14:paraId="3C1579EF">
      <w:pPr>
        <w:pStyle w:val="15"/>
        <w:widowControl/>
        <w:spacing w:before="60" w:beforeAutospacing="0" w:after="60" w:afterAutospacing="0" w:line="348" w:lineRule="atLeast"/>
        <w:ind w:firstLine="384"/>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10.采购人：莆田市第一医院</w:t>
      </w:r>
    </w:p>
    <w:p w14:paraId="6C8B901C">
      <w:pPr>
        <w:pStyle w:val="15"/>
        <w:widowControl/>
        <w:spacing w:before="60" w:beforeAutospacing="0" w:after="60" w:afterAutospacing="0" w:line="348" w:lineRule="atLeast"/>
        <w:ind w:firstLine="384"/>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地  址：福建省莆田市城厢区南门西路449号 </w:t>
      </w:r>
    </w:p>
    <w:p w14:paraId="2B27EF29">
      <w:pPr>
        <w:pStyle w:val="15"/>
        <w:widowControl/>
        <w:spacing w:before="60" w:beforeAutospacing="0" w:after="60" w:afterAutospacing="0" w:line="348" w:lineRule="atLeast"/>
        <w:ind w:firstLine="384"/>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联系人：陈先生</w:t>
      </w:r>
    </w:p>
    <w:p w14:paraId="365249B8">
      <w:pPr>
        <w:pStyle w:val="15"/>
        <w:widowControl/>
        <w:spacing w:before="60" w:beforeAutospacing="0" w:after="60" w:afterAutospacing="0" w:line="348" w:lineRule="atLeast"/>
        <w:ind w:firstLine="384"/>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联系方法：0594-6923273</w:t>
      </w:r>
    </w:p>
    <w:p w14:paraId="093D649C">
      <w:pPr>
        <w:pStyle w:val="15"/>
        <w:widowControl/>
        <w:spacing w:before="60" w:beforeAutospacing="0" w:after="60" w:afterAutospacing="0" w:line="348" w:lineRule="atLeast"/>
        <w:ind w:firstLine="384"/>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代理机构：福建省信辉招标代理有限公司</w:t>
      </w:r>
    </w:p>
    <w:p w14:paraId="617AC310">
      <w:pPr>
        <w:pStyle w:val="15"/>
        <w:widowControl/>
        <w:spacing w:before="60" w:beforeAutospacing="0" w:after="60" w:afterAutospacing="0" w:line="348" w:lineRule="atLeast"/>
        <w:ind w:firstLine="384"/>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地  址：莆田市城厢区龙桥办北磨居委会福兴路909号二楼</w:t>
      </w:r>
    </w:p>
    <w:p w14:paraId="376F1447">
      <w:pPr>
        <w:pStyle w:val="15"/>
        <w:widowControl/>
        <w:spacing w:before="60" w:beforeAutospacing="0" w:after="60" w:afterAutospacing="0" w:line="348" w:lineRule="atLeast"/>
        <w:ind w:firstLine="384"/>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联系人：小郑</w:t>
      </w:r>
    </w:p>
    <w:p w14:paraId="4A40027D">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联系方法：15060326163</w:t>
      </w:r>
    </w:p>
    <w:p w14:paraId="0DC30B83">
      <w:pPr>
        <w:rPr>
          <w:rFonts w:hint="eastAsia" w:ascii="仿宋_GB2312" w:hAnsi="仿宋_GB2312" w:eastAsia="仿宋_GB2312" w:cs="仿宋_GB2312"/>
          <w:sz w:val="24"/>
          <w:szCs w:val="24"/>
        </w:rPr>
      </w:pPr>
    </w:p>
    <w:p w14:paraId="4214A945">
      <w:pPr>
        <w:rPr>
          <w:rFonts w:hint="eastAsia" w:ascii="仿宋_GB2312" w:hAnsi="仿宋_GB2312" w:eastAsia="仿宋_GB2312" w:cs="仿宋_GB2312"/>
          <w:sz w:val="24"/>
          <w:szCs w:val="24"/>
        </w:rPr>
      </w:pPr>
    </w:p>
    <w:p w14:paraId="1EFD6094">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附1：购买采购文件和提交磋商保证金的银行账户信息</w:t>
      </w:r>
    </w:p>
    <w:tbl>
      <w:tblPr>
        <w:tblStyle w:val="18"/>
        <w:tblW w:w="84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474"/>
      </w:tblGrid>
      <w:tr w14:paraId="5F15E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8474" w:type="dxa"/>
            <w:tcBorders>
              <w:tl2br w:val="nil"/>
              <w:tr2bl w:val="nil"/>
            </w:tcBorders>
            <w:tcMar>
              <w:top w:w="0" w:type="dxa"/>
              <w:left w:w="84" w:type="dxa"/>
              <w:bottom w:w="0" w:type="dxa"/>
              <w:right w:w="84" w:type="dxa"/>
            </w:tcMar>
            <w:vAlign w:val="center"/>
          </w:tcPr>
          <w:p w14:paraId="00860E6F">
            <w:pPr>
              <w:pStyle w:val="15"/>
              <w:widowControl/>
              <w:spacing w:before="0" w:beforeAutospacing="0" w:after="0" w:afterAutospacing="0" w:line="348" w:lineRule="atLeast"/>
              <w:jc w:val="center"/>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银行账户</w:t>
            </w:r>
          </w:p>
        </w:tc>
      </w:tr>
      <w:tr w14:paraId="5B761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8474" w:type="dxa"/>
            <w:tcBorders>
              <w:tl2br w:val="nil"/>
              <w:tr2bl w:val="nil"/>
            </w:tcBorders>
            <w:tcMar>
              <w:top w:w="0" w:type="dxa"/>
              <w:left w:w="84" w:type="dxa"/>
              <w:bottom w:w="0" w:type="dxa"/>
              <w:right w:w="84" w:type="dxa"/>
            </w:tcMar>
            <w:vAlign w:val="top"/>
          </w:tcPr>
          <w:p w14:paraId="33BF8C25">
            <w:pPr>
              <w:pStyle w:val="15"/>
              <w:widowControl/>
              <w:spacing w:before="0" w:beforeAutospacing="0" w:after="0" w:afterAutospacing="0" w:line="348" w:lineRule="atLeas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开户名称：</w:t>
            </w:r>
            <w:r>
              <w:rPr>
                <w:rFonts w:hint="eastAsia" w:ascii="仿宋_GB2312" w:hAnsi="仿宋_GB2312" w:eastAsia="仿宋_GB2312" w:cs="仿宋_GB2312"/>
                <w:sz w:val="24"/>
                <w:szCs w:val="24"/>
                <w:lang w:eastAsia="zh-CN"/>
              </w:rPr>
              <w:t>福建省信辉招标代理有限公司</w:t>
            </w:r>
          </w:p>
        </w:tc>
      </w:tr>
      <w:tr w14:paraId="74694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8474" w:type="dxa"/>
            <w:tcBorders>
              <w:tl2br w:val="nil"/>
              <w:tr2bl w:val="nil"/>
            </w:tcBorders>
            <w:tcMar>
              <w:top w:w="0" w:type="dxa"/>
              <w:left w:w="84" w:type="dxa"/>
              <w:bottom w:w="0" w:type="dxa"/>
              <w:right w:w="84" w:type="dxa"/>
            </w:tcMar>
            <w:vAlign w:val="top"/>
          </w:tcPr>
          <w:p w14:paraId="77FDB99C">
            <w:pPr>
              <w:pStyle w:val="15"/>
              <w:widowControl/>
              <w:spacing w:before="0" w:beforeAutospacing="0" w:after="0" w:afterAutospacing="0" w:line="348" w:lineRule="atLeas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开户银行：中国工商银行莆田荔城支行</w:t>
            </w:r>
          </w:p>
        </w:tc>
      </w:tr>
      <w:tr w14:paraId="10AB0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8474" w:type="dxa"/>
            <w:tcBorders>
              <w:tl2br w:val="nil"/>
              <w:tr2bl w:val="nil"/>
            </w:tcBorders>
            <w:tcMar>
              <w:top w:w="0" w:type="dxa"/>
              <w:left w:w="84" w:type="dxa"/>
              <w:bottom w:w="0" w:type="dxa"/>
              <w:right w:w="84" w:type="dxa"/>
            </w:tcMar>
            <w:vAlign w:val="top"/>
          </w:tcPr>
          <w:p w14:paraId="508EF9F9">
            <w:pPr>
              <w:pStyle w:val="15"/>
              <w:widowControl/>
              <w:spacing w:before="0" w:beforeAutospacing="0" w:after="0" w:afterAutospacing="0" w:line="348" w:lineRule="atLeas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银行账号：1405010209001090172</w:t>
            </w:r>
          </w:p>
        </w:tc>
      </w:tr>
      <w:tr w14:paraId="4881C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8474" w:type="dxa"/>
            <w:tcBorders>
              <w:tl2br w:val="nil"/>
              <w:tr2bl w:val="nil"/>
            </w:tcBorders>
            <w:tcMar>
              <w:top w:w="0" w:type="dxa"/>
              <w:left w:w="84" w:type="dxa"/>
              <w:bottom w:w="0" w:type="dxa"/>
              <w:right w:w="84" w:type="dxa"/>
            </w:tcMar>
            <w:vAlign w:val="center"/>
          </w:tcPr>
          <w:p w14:paraId="26875C2D">
            <w:pPr>
              <w:pStyle w:val="15"/>
              <w:widowControl/>
              <w:spacing w:before="0" w:beforeAutospacing="0" w:after="0" w:afterAutospacing="0" w:line="348" w:lineRule="atLeast"/>
              <w:jc w:val="center"/>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特别提示</w:t>
            </w:r>
          </w:p>
        </w:tc>
      </w:tr>
      <w:tr w14:paraId="396D4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8474" w:type="dxa"/>
            <w:tcBorders>
              <w:tl2br w:val="nil"/>
              <w:tr2bl w:val="nil"/>
            </w:tcBorders>
            <w:tcMar>
              <w:top w:w="0" w:type="dxa"/>
              <w:left w:w="84" w:type="dxa"/>
              <w:bottom w:w="0" w:type="dxa"/>
              <w:right w:w="84" w:type="dxa"/>
            </w:tcMar>
          </w:tcPr>
          <w:p w14:paraId="613E715E">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1、请供应商务必认真核对账户信息，将磋商保证金款项汇入对应账户，并自行承担因款项汇错而产生的一切后果。</w:t>
            </w:r>
          </w:p>
          <w:p w14:paraId="30401C8A">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2、请供应商在转账或电汇的凭证上务必按照以下格式注明，以便核对：“（项目编号：***、合同包：***）的磋商保证金”。</w:t>
            </w:r>
          </w:p>
        </w:tc>
      </w:tr>
    </w:tbl>
    <w:p w14:paraId="71253C9D">
      <w:pPr>
        <w:rPr>
          <w:rStyle w:val="21"/>
          <w:rFonts w:hint="eastAsia" w:ascii="仿宋_GB2312" w:hAnsi="仿宋_GB2312" w:eastAsia="仿宋_GB2312" w:cs="仿宋_GB2312"/>
          <w:sz w:val="34"/>
          <w:szCs w:val="34"/>
        </w:rPr>
      </w:pPr>
      <w:r>
        <w:rPr>
          <w:rStyle w:val="21"/>
          <w:rFonts w:hint="eastAsia" w:ascii="仿宋_GB2312" w:hAnsi="仿宋_GB2312" w:eastAsia="仿宋_GB2312" w:cs="仿宋_GB2312"/>
          <w:sz w:val="34"/>
          <w:szCs w:val="34"/>
        </w:rPr>
        <w:br w:type="page"/>
      </w:r>
    </w:p>
    <w:p w14:paraId="192FC24E">
      <w:pPr>
        <w:pStyle w:val="15"/>
        <w:widowControl/>
        <w:spacing w:before="60" w:beforeAutospacing="0" w:after="60" w:afterAutospacing="0"/>
        <w:jc w:val="center"/>
        <w:rPr>
          <w:rFonts w:hint="eastAsia" w:ascii="仿宋_GB2312" w:hAnsi="仿宋_GB2312" w:eastAsia="仿宋_GB2312" w:cs="仿宋_GB2312"/>
        </w:rPr>
      </w:pPr>
      <w:r>
        <w:rPr>
          <w:rStyle w:val="21"/>
          <w:rFonts w:hint="eastAsia" w:ascii="仿宋_GB2312" w:hAnsi="仿宋_GB2312" w:eastAsia="仿宋_GB2312" w:cs="仿宋_GB2312"/>
          <w:sz w:val="34"/>
          <w:szCs w:val="34"/>
        </w:rPr>
        <w:t>第二章  竞争性磋商须知</w:t>
      </w:r>
    </w:p>
    <w:p w14:paraId="12E121A0">
      <w:pPr>
        <w:pStyle w:val="15"/>
        <w:widowControl/>
        <w:spacing w:before="60" w:beforeAutospacing="0" w:after="60" w:afterAutospacing="0" w:line="348" w:lineRule="atLeast"/>
        <w:jc w:val="center"/>
        <w:rPr>
          <w:rStyle w:val="21"/>
          <w:rFonts w:hint="eastAsia" w:ascii="仿宋_GB2312" w:hAnsi="仿宋_GB2312" w:eastAsia="仿宋_GB2312" w:cs="仿宋_GB2312"/>
          <w:sz w:val="25"/>
          <w:szCs w:val="25"/>
          <w:lang w:eastAsia="zh-CN"/>
        </w:rPr>
      </w:pPr>
    </w:p>
    <w:p w14:paraId="6FB81B6F">
      <w:pPr>
        <w:pStyle w:val="15"/>
        <w:widowControl/>
        <w:spacing w:before="60" w:beforeAutospacing="0" w:after="60" w:afterAutospacing="0" w:line="348" w:lineRule="atLeast"/>
        <w:jc w:val="center"/>
        <w:rPr>
          <w:rFonts w:hint="eastAsia" w:ascii="仿宋_GB2312" w:hAnsi="仿宋_GB2312" w:eastAsia="仿宋_GB2312" w:cs="仿宋_GB2312"/>
        </w:rPr>
      </w:pPr>
      <w:r>
        <w:rPr>
          <w:rStyle w:val="21"/>
          <w:rFonts w:hint="eastAsia" w:ascii="仿宋_GB2312" w:hAnsi="仿宋_GB2312" w:eastAsia="仿宋_GB2312" w:cs="仿宋_GB2312"/>
          <w:sz w:val="25"/>
          <w:szCs w:val="25"/>
        </w:rPr>
        <w:t>第1节  竞争性磋商须知前附表</w:t>
      </w:r>
    </w:p>
    <w:p w14:paraId="35F84567">
      <w:pPr>
        <w:pStyle w:val="15"/>
        <w:widowControl/>
        <w:spacing w:before="60" w:beforeAutospacing="0" w:after="60" w:afterAutospacing="0" w:line="348" w:lineRule="atLeast"/>
        <w:ind w:firstLine="384"/>
        <w:rPr>
          <w:rFonts w:hint="eastAsia" w:ascii="仿宋_GB2312" w:hAnsi="仿宋_GB2312" w:eastAsia="仿宋_GB2312" w:cs="仿宋_GB2312"/>
        </w:rPr>
      </w:pPr>
      <w:r>
        <w:rPr>
          <w:rFonts w:hint="eastAsia" w:ascii="仿宋_GB2312" w:hAnsi="仿宋_GB2312" w:eastAsia="仿宋_GB2312" w:cs="仿宋_GB2312"/>
          <w:sz w:val="19"/>
          <w:szCs w:val="19"/>
        </w:rPr>
        <w:t> </w:t>
      </w:r>
    </w:p>
    <w:p w14:paraId="3D293B6A">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竞争性磋商须知前附表是对竞争性磋商须知的补充和细化，二者如有矛盾，以前附表中的要求和规定为准</w:t>
      </w:r>
    </w:p>
    <w:tbl>
      <w:tblPr>
        <w:tblStyle w:val="1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409"/>
        <w:gridCol w:w="888"/>
        <w:gridCol w:w="7174"/>
      </w:tblGrid>
      <w:tr w14:paraId="7CEE6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2" w:hRule="atLeast"/>
        </w:trPr>
        <w:tc>
          <w:tcPr>
            <w:tcW w:w="219" w:type="pct"/>
            <w:tcBorders>
              <w:tl2br w:val="nil"/>
              <w:tr2bl w:val="nil"/>
            </w:tcBorders>
            <w:tcMar>
              <w:top w:w="0" w:type="dxa"/>
              <w:left w:w="84" w:type="dxa"/>
              <w:bottom w:w="0" w:type="dxa"/>
              <w:right w:w="84" w:type="dxa"/>
            </w:tcMar>
          </w:tcPr>
          <w:p w14:paraId="262ABD89">
            <w:pPr>
              <w:pStyle w:val="15"/>
              <w:widowControl/>
              <w:spacing w:before="0" w:beforeAutospacing="0" w:after="0" w:afterAutospacing="0" w:line="348" w:lineRule="atLeast"/>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项号</w:t>
            </w:r>
          </w:p>
        </w:tc>
        <w:tc>
          <w:tcPr>
            <w:tcW w:w="476" w:type="pct"/>
            <w:tcBorders>
              <w:tl2br w:val="nil"/>
              <w:tr2bl w:val="nil"/>
            </w:tcBorders>
            <w:tcMar>
              <w:top w:w="0" w:type="dxa"/>
              <w:left w:w="84" w:type="dxa"/>
              <w:bottom w:w="0" w:type="dxa"/>
              <w:right w:w="84" w:type="dxa"/>
            </w:tcMar>
          </w:tcPr>
          <w:p w14:paraId="15B62ACE">
            <w:pPr>
              <w:pStyle w:val="15"/>
              <w:widowControl/>
              <w:spacing w:before="0" w:beforeAutospacing="0" w:after="0" w:afterAutospacing="0" w:line="348" w:lineRule="atLeast"/>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条款号</w:t>
            </w:r>
          </w:p>
        </w:tc>
        <w:tc>
          <w:tcPr>
            <w:tcW w:w="4303" w:type="pct"/>
            <w:tcBorders>
              <w:tl2br w:val="nil"/>
              <w:tr2bl w:val="nil"/>
            </w:tcBorders>
            <w:tcMar>
              <w:top w:w="0" w:type="dxa"/>
              <w:left w:w="84" w:type="dxa"/>
              <w:bottom w:w="0" w:type="dxa"/>
              <w:right w:w="84" w:type="dxa"/>
            </w:tcMar>
          </w:tcPr>
          <w:p w14:paraId="168DB8E2">
            <w:pPr>
              <w:pStyle w:val="15"/>
              <w:widowControl/>
              <w:spacing w:before="0" w:beforeAutospacing="0" w:after="0" w:afterAutospacing="0" w:line="348" w:lineRule="atLeast"/>
              <w:jc w:val="center"/>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编列内容</w:t>
            </w:r>
          </w:p>
        </w:tc>
      </w:tr>
      <w:tr w14:paraId="06632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 w:hRule="atLeast"/>
        </w:trPr>
        <w:tc>
          <w:tcPr>
            <w:tcW w:w="219" w:type="pct"/>
            <w:tcBorders>
              <w:tl2br w:val="nil"/>
              <w:tr2bl w:val="nil"/>
            </w:tcBorders>
            <w:tcMar>
              <w:top w:w="0" w:type="dxa"/>
              <w:left w:w="84" w:type="dxa"/>
              <w:bottom w:w="0" w:type="dxa"/>
              <w:right w:w="84" w:type="dxa"/>
            </w:tcMar>
            <w:vAlign w:val="center"/>
          </w:tcPr>
          <w:p w14:paraId="5AB6F9E5">
            <w:pPr>
              <w:pStyle w:val="15"/>
              <w:widowControl/>
              <w:spacing w:before="0" w:beforeAutospacing="0" w:after="0" w:afterAutospacing="0" w:line="348"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476" w:type="pct"/>
            <w:tcBorders>
              <w:tl2br w:val="nil"/>
              <w:tr2bl w:val="nil"/>
            </w:tcBorders>
            <w:tcMar>
              <w:top w:w="0" w:type="dxa"/>
              <w:left w:w="84" w:type="dxa"/>
              <w:bottom w:w="0" w:type="dxa"/>
              <w:right w:w="84" w:type="dxa"/>
            </w:tcMar>
            <w:vAlign w:val="center"/>
          </w:tcPr>
          <w:p w14:paraId="2D673D45">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3.2.1</w:t>
            </w:r>
          </w:p>
        </w:tc>
        <w:tc>
          <w:tcPr>
            <w:tcW w:w="4303" w:type="pct"/>
            <w:tcBorders>
              <w:tl2br w:val="nil"/>
              <w:tr2bl w:val="nil"/>
            </w:tcBorders>
            <w:tcMar>
              <w:top w:w="0" w:type="dxa"/>
              <w:left w:w="84" w:type="dxa"/>
              <w:bottom w:w="0" w:type="dxa"/>
              <w:right w:w="84" w:type="dxa"/>
            </w:tcMar>
            <w:vAlign w:val="center"/>
          </w:tcPr>
          <w:p w14:paraId="5125D23B">
            <w:pPr>
              <w:pStyle w:val="15"/>
              <w:widowControl/>
              <w:spacing w:before="0" w:beforeAutospacing="0" w:after="0" w:afterAutospacing="0" w:line="348" w:lineRule="atLeast"/>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供应商的资格要求</w:t>
            </w:r>
            <w:r>
              <w:rPr>
                <w:rFonts w:hint="eastAsia" w:ascii="仿宋_GB2312" w:hAnsi="仿宋_GB2312" w:eastAsia="仿宋_GB2312" w:cs="仿宋_GB2312"/>
                <w:sz w:val="24"/>
                <w:szCs w:val="24"/>
              </w:rPr>
              <w:t>：见磋商文件第一章“采购公告/采购邀请书”</w:t>
            </w:r>
          </w:p>
          <w:p w14:paraId="003ECFC8">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资格证明文件资料要求：</w:t>
            </w:r>
          </w:p>
          <w:tbl>
            <w:tblPr>
              <w:tblStyle w:val="1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590"/>
              <w:gridCol w:w="5401"/>
            </w:tblGrid>
            <w:tr w14:paraId="229BEBD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rPr>
              <w:tc>
                <w:tcPr>
                  <w:tcW w:w="0" w:type="auto"/>
                  <w:tcBorders>
                    <w:top w:val="outset" w:color="auto" w:sz="6" w:space="0"/>
                    <w:left w:val="outset" w:color="auto" w:sz="6" w:space="0"/>
                    <w:bottom w:val="outset" w:color="auto" w:sz="6" w:space="0"/>
                    <w:right w:val="outset" w:color="auto" w:sz="6" w:space="0"/>
                  </w:tcBorders>
                  <w:vAlign w:val="center"/>
                </w:tcPr>
                <w:p w14:paraId="6402BC6C">
                  <w:pPr>
                    <w:widowControl/>
                    <w:jc w:val="left"/>
                    <w:rPr>
                      <w:rFonts w:hint="eastAsia" w:ascii="仿宋_GB2312" w:hAnsi="仿宋_GB2312" w:eastAsia="仿宋_GB2312" w:cs="仿宋_GB2312"/>
                      <w:b/>
                      <w:sz w:val="24"/>
                      <w:szCs w:val="24"/>
                    </w:rPr>
                  </w:pPr>
                  <w:r>
                    <w:rPr>
                      <w:rFonts w:hint="eastAsia" w:ascii="仿宋_GB2312" w:hAnsi="仿宋_GB2312" w:eastAsia="仿宋_GB2312" w:cs="仿宋_GB2312"/>
                      <w:b/>
                      <w:kern w:val="0"/>
                      <w:sz w:val="24"/>
                      <w:szCs w:val="24"/>
                    </w:rPr>
                    <w:t>明细</w:t>
                  </w:r>
                </w:p>
              </w:tc>
              <w:tc>
                <w:tcPr>
                  <w:tcW w:w="0" w:type="auto"/>
                  <w:tcBorders>
                    <w:top w:val="outset" w:color="auto" w:sz="6" w:space="0"/>
                    <w:left w:val="outset" w:color="auto" w:sz="6" w:space="0"/>
                    <w:bottom w:val="outset" w:color="auto" w:sz="6" w:space="0"/>
                    <w:right w:val="outset" w:color="auto" w:sz="6" w:space="0"/>
                  </w:tcBorders>
                  <w:vAlign w:val="center"/>
                </w:tcPr>
                <w:p w14:paraId="7497760C">
                  <w:pPr>
                    <w:widowControl/>
                    <w:jc w:val="left"/>
                    <w:rPr>
                      <w:rFonts w:hint="eastAsia" w:ascii="仿宋_GB2312" w:hAnsi="仿宋_GB2312" w:eastAsia="仿宋_GB2312" w:cs="仿宋_GB2312"/>
                      <w:b/>
                      <w:sz w:val="24"/>
                      <w:szCs w:val="24"/>
                    </w:rPr>
                  </w:pPr>
                  <w:r>
                    <w:rPr>
                      <w:rFonts w:hint="eastAsia" w:ascii="仿宋_GB2312" w:hAnsi="仿宋_GB2312" w:eastAsia="仿宋_GB2312" w:cs="仿宋_GB2312"/>
                      <w:b/>
                      <w:kern w:val="0"/>
                      <w:sz w:val="24"/>
                      <w:szCs w:val="24"/>
                    </w:rPr>
                    <w:t>描述</w:t>
                  </w:r>
                </w:p>
              </w:tc>
            </w:tr>
            <w:tr w14:paraId="1761EF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vAlign w:val="center"/>
                </w:tcPr>
                <w:p w14:paraId="75630E54">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a1投标函</w:t>
                  </w:r>
                </w:p>
              </w:tc>
              <w:tc>
                <w:tcPr>
                  <w:tcW w:w="0" w:type="auto"/>
                  <w:tcBorders>
                    <w:top w:val="outset" w:color="auto" w:sz="6" w:space="0"/>
                    <w:left w:val="outset" w:color="auto" w:sz="6" w:space="0"/>
                    <w:bottom w:val="outset" w:color="auto" w:sz="6" w:space="0"/>
                    <w:right w:val="outset" w:color="auto" w:sz="6" w:space="0"/>
                  </w:tcBorders>
                  <w:vAlign w:val="center"/>
                </w:tcPr>
                <w:p w14:paraId="18F2F7E6">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详见磋商文件第五章</w:t>
                  </w:r>
                </w:p>
              </w:tc>
            </w:tr>
            <w:tr w14:paraId="50697B7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vAlign w:val="center"/>
                </w:tcPr>
                <w:p w14:paraId="3B628216">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a2单位负责人授权书</w:t>
                  </w:r>
                </w:p>
              </w:tc>
              <w:tc>
                <w:tcPr>
                  <w:tcW w:w="0" w:type="auto"/>
                  <w:tcBorders>
                    <w:top w:val="outset" w:color="auto" w:sz="6" w:space="0"/>
                    <w:left w:val="outset" w:color="auto" w:sz="6" w:space="0"/>
                    <w:bottom w:val="outset" w:color="auto" w:sz="6" w:space="0"/>
                    <w:right w:val="outset" w:color="auto" w:sz="6" w:space="0"/>
                  </w:tcBorders>
                  <w:vAlign w:val="center"/>
                </w:tcPr>
                <w:p w14:paraId="43052881">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供应商（自然人除外）：若供应商代表为单位负责人授权的委托代理人，应提供本授权书；若供应商代表为单位负责人，应在此项下提交其身份证正反面复印件，可不提供本授权书。4、供应商为自然人的，可不填写本授权书。5、纸质响应文件正本中的本授权书（若有）应为原件。</w:t>
                  </w:r>
                </w:p>
              </w:tc>
            </w:tr>
            <w:tr w14:paraId="33E7D69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vAlign w:val="center"/>
                </w:tcPr>
                <w:p w14:paraId="17FAB605">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a3法人或者其他组织的营业执照等证明文件，自然人的身份证明</w:t>
                  </w:r>
                </w:p>
              </w:tc>
              <w:tc>
                <w:tcPr>
                  <w:tcW w:w="0" w:type="auto"/>
                  <w:tcBorders>
                    <w:top w:val="outset" w:color="auto" w:sz="6" w:space="0"/>
                    <w:left w:val="outset" w:color="auto" w:sz="6" w:space="0"/>
                    <w:bottom w:val="outset" w:color="auto" w:sz="6" w:space="0"/>
                    <w:right w:val="outset" w:color="auto" w:sz="6" w:space="0"/>
                  </w:tcBorders>
                  <w:vAlign w:val="center"/>
                </w:tcPr>
                <w:p w14:paraId="6B79157C">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投标人是企业或个体工商户的，则提供工商部门注册的有效的营业执照复印件；投标人是事业单位的，则提供有效的“事业单位法人证书”复印件；投标人是非企业专业服务机构的，则提供执业许可等证明材料；投标人是自然人的，则提供自然人的身份证明复印件</w:t>
                  </w:r>
                </w:p>
              </w:tc>
            </w:tr>
            <w:tr w14:paraId="51BB784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vAlign w:val="center"/>
                </w:tcPr>
                <w:p w14:paraId="109A847D">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a4财务状况报告</w:t>
                  </w:r>
                </w:p>
              </w:tc>
              <w:tc>
                <w:tcPr>
                  <w:tcW w:w="0" w:type="auto"/>
                  <w:tcBorders>
                    <w:top w:val="outset" w:color="auto" w:sz="6" w:space="0"/>
                    <w:left w:val="outset" w:color="auto" w:sz="6" w:space="0"/>
                    <w:bottom w:val="outset" w:color="auto" w:sz="6" w:space="0"/>
                    <w:right w:val="outset" w:color="auto" w:sz="6" w:space="0"/>
                  </w:tcBorders>
                  <w:vAlign w:val="center"/>
                </w:tcPr>
                <w:p w14:paraId="59440CF8">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提供会计师事务所出具的上一年度或上一季度财务审计报告，至少包括“资产负债表、利润表、现金流量表”；或者提供投标截止时间前六个月内基本开户银行出具的资信证明；或者提供财政部门认可的政府采购专业担保机构出具的投标担保函</w:t>
                  </w:r>
                </w:p>
              </w:tc>
            </w:tr>
            <w:tr w14:paraId="582E6C1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vAlign w:val="center"/>
                </w:tcPr>
                <w:p w14:paraId="11656882">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a5依法缴纳税收的相关材料</w:t>
                  </w:r>
                </w:p>
              </w:tc>
              <w:tc>
                <w:tcPr>
                  <w:tcW w:w="0" w:type="auto"/>
                  <w:tcBorders>
                    <w:top w:val="outset" w:color="auto" w:sz="6" w:space="0"/>
                    <w:left w:val="outset" w:color="auto" w:sz="6" w:space="0"/>
                    <w:bottom w:val="outset" w:color="auto" w:sz="6" w:space="0"/>
                    <w:right w:val="outset" w:color="auto" w:sz="6" w:space="0"/>
                  </w:tcBorders>
                  <w:vAlign w:val="center"/>
                </w:tcPr>
                <w:p w14:paraId="66378D7E">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提供投标截止时间前六个月任一个月的依法缴纳税收的凭据；或者提供依法免税的相应证明文件</w:t>
                  </w:r>
                </w:p>
              </w:tc>
            </w:tr>
            <w:tr w14:paraId="3E4164A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vAlign w:val="center"/>
                </w:tcPr>
                <w:p w14:paraId="0931097F">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a6依法缴纳社会保障资金的相关材料</w:t>
                  </w:r>
                </w:p>
              </w:tc>
              <w:tc>
                <w:tcPr>
                  <w:tcW w:w="0" w:type="auto"/>
                  <w:tcBorders>
                    <w:top w:val="outset" w:color="auto" w:sz="6" w:space="0"/>
                    <w:left w:val="outset" w:color="auto" w:sz="6" w:space="0"/>
                    <w:bottom w:val="outset" w:color="auto" w:sz="6" w:space="0"/>
                    <w:right w:val="outset" w:color="auto" w:sz="6" w:space="0"/>
                  </w:tcBorders>
                  <w:vAlign w:val="center"/>
                </w:tcPr>
                <w:p w14:paraId="78F7A258">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提供投标截止时间前六个月任一个月的依法缴纳社会保障资金的凭据；或者提供依法不需要缴纳社会保障资金的相应证明文件</w:t>
                  </w:r>
                </w:p>
              </w:tc>
            </w:tr>
            <w:tr w14:paraId="1B5328C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vAlign w:val="center"/>
                </w:tcPr>
                <w:p w14:paraId="6060D58F">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a7具备履行合同所必需的设备和专业技术能力的材料</w:t>
                  </w:r>
                </w:p>
              </w:tc>
              <w:tc>
                <w:tcPr>
                  <w:tcW w:w="0" w:type="auto"/>
                  <w:tcBorders>
                    <w:top w:val="outset" w:color="auto" w:sz="6" w:space="0"/>
                    <w:left w:val="outset" w:color="auto" w:sz="6" w:space="0"/>
                    <w:bottom w:val="outset" w:color="auto" w:sz="6" w:space="0"/>
                    <w:right w:val="outset" w:color="auto" w:sz="6" w:space="0"/>
                  </w:tcBorders>
                  <w:vAlign w:val="center"/>
                </w:tcPr>
                <w:p w14:paraId="2B67D41B">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由招标人根据采购需求在第一章“资格要求特定条件”中详细列明</w:t>
                  </w:r>
                </w:p>
              </w:tc>
            </w:tr>
            <w:tr w14:paraId="02A9226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vAlign w:val="center"/>
                </w:tcPr>
                <w:p w14:paraId="682CE8F8">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a8参加政府采购活动前3年内在经营活动中没有重大违法记录的书面声明</w:t>
                  </w:r>
                </w:p>
              </w:tc>
              <w:tc>
                <w:tcPr>
                  <w:tcW w:w="0" w:type="auto"/>
                  <w:tcBorders>
                    <w:top w:val="outset" w:color="auto" w:sz="6" w:space="0"/>
                    <w:left w:val="outset" w:color="auto" w:sz="6" w:space="0"/>
                    <w:bottom w:val="outset" w:color="auto" w:sz="6" w:space="0"/>
                    <w:right w:val="outset" w:color="auto" w:sz="6" w:space="0"/>
                  </w:tcBorders>
                  <w:vAlign w:val="center"/>
                </w:tcPr>
                <w:p w14:paraId="65E601FC">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1、“重大违法记录”指竞争性磋商供应商因违法经营受到刑事处罚或责令停产停业、吊销许可证或执照、较大数额罚款等行政处罚。2、无法提供有效期内检察机关行贿犯罪档案查询结果告知函的，也应对近三年无行贿犯罪记录进行声明。3、纸质响应文件正本中的本声明应为原件。※竞争性磋商供应商应按照磋商文件第五章规定提供。</w:t>
                  </w:r>
                </w:p>
              </w:tc>
            </w:tr>
            <w:tr w14:paraId="78BB737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vAlign w:val="center"/>
                </w:tcPr>
                <w:p w14:paraId="1D1BB053">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rPr>
                    <w:t>a9</w:t>
                  </w:r>
                  <w:r>
                    <w:rPr>
                      <w:rFonts w:hint="eastAsia" w:ascii="仿宋_GB2312" w:hAnsi="仿宋_GB2312" w:eastAsia="仿宋_GB2312" w:cs="仿宋_GB2312"/>
                      <w:kern w:val="0"/>
                      <w:sz w:val="24"/>
                      <w:szCs w:val="24"/>
                    </w:rPr>
                    <w:t>信用信息查询结果</w:t>
                  </w:r>
                </w:p>
              </w:tc>
              <w:tc>
                <w:tcPr>
                  <w:tcW w:w="0" w:type="auto"/>
                  <w:tcBorders>
                    <w:top w:val="outset" w:color="auto" w:sz="6" w:space="0"/>
                    <w:left w:val="outset" w:color="auto" w:sz="6" w:space="0"/>
                    <w:bottom w:val="outset" w:color="auto" w:sz="6" w:space="0"/>
                    <w:right w:val="outset" w:color="auto" w:sz="6" w:space="0"/>
                  </w:tcBorders>
                  <w:vAlign w:val="center"/>
                </w:tcPr>
                <w:p w14:paraId="20B5022D">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详见磋商文件第五章</w:t>
                  </w:r>
                </w:p>
              </w:tc>
            </w:tr>
            <w:tr w14:paraId="6DB0E2C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vAlign w:val="center"/>
                </w:tcPr>
                <w:p w14:paraId="5528D567">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a1</w:t>
                  </w:r>
                  <w:r>
                    <w:rPr>
                      <w:rFonts w:hint="eastAsia" w:ascii="仿宋_GB2312" w:hAnsi="仿宋_GB2312" w:eastAsia="仿宋_GB2312" w:cs="仿宋_GB2312"/>
                      <w:kern w:val="0"/>
                      <w:sz w:val="24"/>
                      <w:szCs w:val="24"/>
                      <w:lang w:val="en-US" w:eastAsia="zh-CN"/>
                    </w:rPr>
                    <w:t>0</w:t>
                  </w:r>
                  <w:r>
                    <w:rPr>
                      <w:rFonts w:hint="eastAsia" w:ascii="仿宋_GB2312" w:hAnsi="仿宋_GB2312" w:eastAsia="仿宋_GB2312" w:cs="仿宋_GB2312"/>
                      <w:kern w:val="0"/>
                      <w:sz w:val="24"/>
                      <w:szCs w:val="24"/>
                    </w:rPr>
                    <w:t>投标保证金</w:t>
                  </w:r>
                </w:p>
              </w:tc>
              <w:tc>
                <w:tcPr>
                  <w:tcW w:w="0" w:type="auto"/>
                  <w:tcBorders>
                    <w:top w:val="outset" w:color="auto" w:sz="6" w:space="0"/>
                    <w:left w:val="outset" w:color="auto" w:sz="6" w:space="0"/>
                    <w:bottom w:val="outset" w:color="auto" w:sz="6" w:space="0"/>
                    <w:right w:val="outset" w:color="auto" w:sz="6" w:space="0"/>
                  </w:tcBorders>
                  <w:vAlign w:val="center"/>
                </w:tcPr>
                <w:p w14:paraId="57F5A4CD">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详见磋商文件第五章</w:t>
                  </w:r>
                </w:p>
              </w:tc>
            </w:tr>
          </w:tbl>
          <w:p w14:paraId="249FDC9B">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特定资格条件：</w:t>
            </w:r>
          </w:p>
          <w:p w14:paraId="4AEAB0CD">
            <w:pPr>
              <w:pStyle w:val="15"/>
              <w:widowControl/>
              <w:spacing w:before="60" w:beforeAutospacing="0" w:after="60" w:afterAutospacing="0" w:line="348" w:lineRule="atLeast"/>
              <w:rPr>
                <w:rStyle w:val="21"/>
                <w:rFonts w:hint="eastAsia" w:ascii="仿宋_GB2312" w:hAnsi="仿宋_GB2312" w:eastAsia="仿宋_GB2312" w:cs="仿宋_GB2312"/>
                <w:sz w:val="24"/>
                <w:szCs w:val="24"/>
                <w:lang w:eastAsia="zh-CN"/>
              </w:rPr>
            </w:pPr>
            <w:r>
              <w:rPr>
                <w:rStyle w:val="21"/>
                <w:rFonts w:hint="eastAsia" w:ascii="仿宋_GB2312" w:hAnsi="仿宋_GB2312" w:eastAsia="仿宋_GB2312" w:cs="仿宋_GB2312"/>
                <w:sz w:val="24"/>
                <w:szCs w:val="24"/>
              </w:rPr>
              <w:t>包1</w:t>
            </w:r>
            <w:r>
              <w:rPr>
                <w:rStyle w:val="21"/>
                <w:rFonts w:hint="eastAsia" w:ascii="仿宋_GB2312" w:hAnsi="仿宋_GB2312" w:eastAsia="仿宋_GB2312" w:cs="仿宋_GB2312"/>
                <w:sz w:val="24"/>
                <w:szCs w:val="24"/>
                <w:lang w:eastAsia="zh-CN"/>
              </w:rPr>
              <w:t>：</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9"/>
              <w:gridCol w:w="5547"/>
            </w:tblGrid>
            <w:tr w14:paraId="64097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noWrap w:val="0"/>
                  <w:vAlign w:val="center"/>
                </w:tcPr>
                <w:p w14:paraId="55CB31F4">
                  <w:pPr>
                    <w:keepNext w:val="0"/>
                    <w:keepLines w:val="0"/>
                    <w:widowControl/>
                    <w:suppressLineNumbers w:val="0"/>
                    <w:jc w:val="center"/>
                    <w:rPr>
                      <w:rFonts w:hint="eastAsia" w:ascii="仿宋_GB2312" w:hAnsi="仿宋_GB2312" w:eastAsia="仿宋_GB2312" w:cs="仿宋_GB2312"/>
                      <w:b/>
                      <w:kern w:val="0"/>
                      <w:sz w:val="24"/>
                      <w:szCs w:val="24"/>
                      <w:lang w:val="en-US" w:eastAsia="zh-CN" w:bidi="ar"/>
                    </w:rPr>
                  </w:pPr>
                  <w:r>
                    <w:rPr>
                      <w:rFonts w:hint="eastAsia" w:ascii="仿宋_GB2312" w:hAnsi="仿宋_GB2312" w:eastAsia="仿宋_GB2312" w:cs="仿宋_GB2312"/>
                      <w:b/>
                      <w:kern w:val="0"/>
                      <w:sz w:val="24"/>
                      <w:szCs w:val="24"/>
                      <w:lang w:val="en-US" w:eastAsia="zh-CN" w:bidi="ar"/>
                    </w:rPr>
                    <w:t>明细</w:t>
                  </w:r>
                </w:p>
              </w:tc>
              <w:tc>
                <w:tcPr>
                  <w:tcW w:w="5547" w:type="dxa"/>
                  <w:noWrap w:val="0"/>
                  <w:vAlign w:val="center"/>
                </w:tcPr>
                <w:p w14:paraId="429A0FB4">
                  <w:pPr>
                    <w:keepNext w:val="0"/>
                    <w:keepLines w:val="0"/>
                    <w:widowControl/>
                    <w:suppressLineNumbers w:val="0"/>
                    <w:jc w:val="center"/>
                    <w:rPr>
                      <w:rFonts w:hint="eastAsia" w:ascii="仿宋_GB2312" w:hAnsi="仿宋_GB2312" w:eastAsia="仿宋_GB2312" w:cs="仿宋_GB2312"/>
                      <w:b/>
                      <w:kern w:val="0"/>
                      <w:sz w:val="24"/>
                      <w:szCs w:val="24"/>
                      <w:lang w:val="en-US" w:eastAsia="zh-CN" w:bidi="ar"/>
                    </w:rPr>
                  </w:pPr>
                  <w:r>
                    <w:rPr>
                      <w:rFonts w:hint="eastAsia" w:ascii="仿宋_GB2312" w:hAnsi="仿宋_GB2312" w:eastAsia="仿宋_GB2312" w:cs="仿宋_GB2312"/>
                      <w:b/>
                      <w:kern w:val="0"/>
                      <w:sz w:val="24"/>
                      <w:szCs w:val="24"/>
                      <w:lang w:val="en-US" w:eastAsia="zh-CN" w:bidi="ar"/>
                    </w:rPr>
                    <w:t>描述</w:t>
                  </w:r>
                </w:p>
              </w:tc>
            </w:tr>
            <w:tr w14:paraId="370CC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noWrap w:val="0"/>
                  <w:vAlign w:val="center"/>
                </w:tcPr>
                <w:p w14:paraId="1F86A16B">
                  <w:pPr>
                    <w:pStyle w:val="32"/>
                    <w:widowControl w:val="0"/>
                    <w:jc w:val="left"/>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color w:val="auto"/>
                      <w:sz w:val="24"/>
                      <w:szCs w:val="24"/>
                      <w:highlight w:val="none"/>
                      <w:lang w:eastAsia="zh-Hans"/>
                    </w:rPr>
                    <w:t>资格承诺函</w:t>
                  </w:r>
                </w:p>
              </w:tc>
              <w:tc>
                <w:tcPr>
                  <w:tcW w:w="5547" w:type="dxa"/>
                  <w:noWrap w:val="0"/>
                  <w:vAlign w:val="center"/>
                </w:tcPr>
                <w:p w14:paraId="16245E2D">
                  <w:pPr>
                    <w:pStyle w:val="32"/>
                    <w:widowControl w:val="0"/>
                    <w:jc w:val="left"/>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color w:val="auto"/>
                      <w:sz w:val="24"/>
                      <w:szCs w:val="24"/>
                      <w:highlight w:val="none"/>
                      <w:lang w:eastAsia="zh-CN"/>
                    </w:rPr>
                    <w:t>采用资格承诺制的供应商，须根据投标（响应）格式文件要求提供资格承诺函，否则，视为未按照采购文件规定提交供应商的资格及资信文件，按资格审查不合格处理。</w:t>
                  </w:r>
                  <w:r>
                    <w:rPr>
                      <w:rFonts w:hint="eastAsia" w:ascii="仿宋_GB2312" w:hAnsi="仿宋_GB2312" w:eastAsia="仿宋_GB2312" w:cs="仿宋_GB2312"/>
                      <w:color w:val="auto"/>
                      <w:sz w:val="24"/>
                      <w:szCs w:val="24"/>
                      <w:highlight w:val="none"/>
                      <w:lang w:eastAsia="zh-Hans"/>
                    </w:rPr>
                    <w:t>，供应商应对其承诺内容的真实性、合法性、有效性负责。供应商可自行选择是否提供本承诺函，若不提供本承诺函的，应按</w:t>
                  </w:r>
                  <w:r>
                    <w:rPr>
                      <w:rFonts w:hint="eastAsia" w:ascii="仿宋_GB2312" w:hAnsi="仿宋_GB2312" w:eastAsia="仿宋_GB2312" w:cs="仿宋_GB2312"/>
                      <w:color w:val="auto"/>
                      <w:sz w:val="24"/>
                      <w:szCs w:val="24"/>
                      <w:highlight w:val="none"/>
                      <w:lang w:val="en-US" w:eastAsia="zh-CN"/>
                    </w:rPr>
                    <w:t>采购</w:t>
                  </w:r>
                  <w:r>
                    <w:rPr>
                      <w:rFonts w:hint="eastAsia" w:ascii="仿宋_GB2312" w:hAnsi="仿宋_GB2312" w:eastAsia="仿宋_GB2312" w:cs="仿宋_GB2312"/>
                      <w:color w:val="auto"/>
                      <w:sz w:val="24"/>
                      <w:szCs w:val="24"/>
                      <w:highlight w:val="none"/>
                      <w:lang w:eastAsia="zh-Hans"/>
                    </w:rPr>
                    <w:t>文件要求提供相应的证明材料。</w:t>
                  </w:r>
                </w:p>
              </w:tc>
            </w:tr>
            <w:tr w14:paraId="01ECB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noWrap w:val="0"/>
                  <w:vAlign w:val="top"/>
                </w:tcPr>
                <w:p w14:paraId="62F13591">
                  <w:pPr>
                    <w:keepNext w:val="0"/>
                    <w:keepLines w:val="0"/>
                    <w:widowControl/>
                    <w:suppressLineNumbers w:val="0"/>
                    <w:jc w:val="left"/>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color w:val="auto"/>
                      <w:sz w:val="24"/>
                      <w:szCs w:val="24"/>
                      <w:highlight w:val="none"/>
                    </w:rPr>
                    <w:t>招标文件规定的其他资格证明文件（若有）</w:t>
                  </w:r>
                </w:p>
              </w:tc>
              <w:tc>
                <w:tcPr>
                  <w:tcW w:w="5547" w:type="dxa"/>
                  <w:noWrap w:val="0"/>
                  <w:vAlign w:val="center"/>
                </w:tcPr>
                <w:p w14:paraId="3E3DDB2F">
                  <w:pPr>
                    <w:keepNext w:val="0"/>
                    <w:keepLines w:val="0"/>
                    <w:widowControl/>
                    <w:suppressLineNumbers w:val="0"/>
                    <w:jc w:val="left"/>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所投货物若属于医疗器械管理范畴，按照国家《医疗器械监督管理条例》，应符合以下标准：①投标人为生产企业的，投标货物若属于第一类医疗器械产品，须取得《第一类医疗器械生产备案凭证》（进口产品除外），投标货物若属于第二类、三类医疗器械产品，须提供《医疗器械生产许可证》（进口产品除外）；投标人为经营企业的，投标货物若属于第三类医疗器械产品，须提供《医疗器械经营许可证》，投标货物若属于第二类医疗器械产品，须取得《第二类医疗器械经营备案凭证》，投标货物若属于第一类医疗器械产品，则无须提供此项；②投标货物属于《医疗器械监督管理条例》规定的第一类医疗器械产品，须取得《第一类医疗器械产品备案凭证》，属于第二类、第三类医疗器械产品，须提供《医疗器械注册证》。所有证件必须真实有效。（投标人所投产品规格型号应与注册证书上注明的产品规格型号保持一致）</w:t>
                  </w:r>
                </w:p>
              </w:tc>
            </w:tr>
          </w:tbl>
          <w:p w14:paraId="5039C28A">
            <w:pPr>
              <w:pStyle w:val="15"/>
              <w:widowControl/>
              <w:spacing w:before="0" w:beforeAutospacing="0" w:after="0" w:afterAutospacing="0"/>
              <w:rPr>
                <w:rFonts w:hint="eastAsia" w:ascii="仿宋_GB2312" w:hAnsi="仿宋_GB2312" w:eastAsia="仿宋_GB2312" w:cs="仿宋_GB2312"/>
                <w:sz w:val="24"/>
                <w:szCs w:val="24"/>
                <w:lang w:val="en-US" w:eastAsia="zh-CN"/>
              </w:rPr>
            </w:pPr>
          </w:p>
        </w:tc>
      </w:tr>
      <w:tr w14:paraId="00E65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 w:hRule="atLeast"/>
        </w:trPr>
        <w:tc>
          <w:tcPr>
            <w:tcW w:w="219" w:type="pct"/>
            <w:tcBorders>
              <w:tl2br w:val="nil"/>
              <w:tr2bl w:val="nil"/>
            </w:tcBorders>
            <w:tcMar>
              <w:top w:w="0" w:type="dxa"/>
              <w:left w:w="84" w:type="dxa"/>
              <w:bottom w:w="0" w:type="dxa"/>
              <w:right w:w="84" w:type="dxa"/>
            </w:tcMar>
            <w:vAlign w:val="center"/>
          </w:tcPr>
          <w:p w14:paraId="10432BEC">
            <w:pPr>
              <w:pStyle w:val="15"/>
              <w:widowControl/>
              <w:spacing w:before="0" w:beforeAutospacing="0" w:after="0" w:afterAutospacing="0" w:line="348"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476" w:type="pct"/>
            <w:tcBorders>
              <w:tl2br w:val="nil"/>
              <w:tr2bl w:val="nil"/>
            </w:tcBorders>
            <w:tcMar>
              <w:top w:w="0" w:type="dxa"/>
              <w:left w:w="84" w:type="dxa"/>
              <w:bottom w:w="0" w:type="dxa"/>
              <w:right w:w="84" w:type="dxa"/>
            </w:tcMar>
            <w:vAlign w:val="center"/>
          </w:tcPr>
          <w:p w14:paraId="4D424C73">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3.2.2</w:t>
            </w:r>
          </w:p>
        </w:tc>
        <w:tc>
          <w:tcPr>
            <w:tcW w:w="4303" w:type="pct"/>
            <w:tcBorders>
              <w:tl2br w:val="nil"/>
              <w:tr2bl w:val="nil"/>
            </w:tcBorders>
            <w:tcMar>
              <w:top w:w="0" w:type="dxa"/>
              <w:left w:w="84" w:type="dxa"/>
              <w:bottom w:w="0" w:type="dxa"/>
              <w:right w:w="84" w:type="dxa"/>
            </w:tcMar>
            <w:vAlign w:val="center"/>
          </w:tcPr>
          <w:p w14:paraId="368CFF65">
            <w:pPr>
              <w:pStyle w:val="15"/>
              <w:widowControl/>
              <w:spacing w:before="0" w:beforeAutospacing="0" w:after="0" w:afterAutospacing="0" w:line="348" w:lineRule="atLeast"/>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是否接受联合体形式的响应磋商：</w:t>
            </w:r>
            <w:r>
              <w:rPr>
                <w:rFonts w:hint="eastAsia" w:ascii="仿宋_GB2312" w:hAnsi="仿宋_GB2312" w:eastAsia="仿宋_GB2312" w:cs="仿宋_GB2312"/>
                <w:sz w:val="24"/>
                <w:szCs w:val="24"/>
              </w:rPr>
              <w:t>不接受</w:t>
            </w:r>
          </w:p>
        </w:tc>
      </w:tr>
      <w:tr w14:paraId="19D11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19" w:hRule="atLeast"/>
        </w:trPr>
        <w:tc>
          <w:tcPr>
            <w:tcW w:w="219" w:type="pct"/>
            <w:tcBorders>
              <w:tl2br w:val="nil"/>
              <w:tr2bl w:val="nil"/>
            </w:tcBorders>
            <w:tcMar>
              <w:top w:w="0" w:type="dxa"/>
              <w:left w:w="84" w:type="dxa"/>
              <w:bottom w:w="0" w:type="dxa"/>
              <w:right w:w="84" w:type="dxa"/>
            </w:tcMar>
            <w:vAlign w:val="center"/>
          </w:tcPr>
          <w:p w14:paraId="2ED7206D">
            <w:pPr>
              <w:pStyle w:val="15"/>
              <w:widowControl/>
              <w:spacing w:before="0" w:beforeAutospacing="0" w:after="0" w:afterAutospacing="0" w:line="348"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476" w:type="pct"/>
            <w:tcBorders>
              <w:tl2br w:val="nil"/>
              <w:tr2bl w:val="nil"/>
            </w:tcBorders>
            <w:tcMar>
              <w:top w:w="0" w:type="dxa"/>
              <w:left w:w="84" w:type="dxa"/>
              <w:bottom w:w="0" w:type="dxa"/>
              <w:right w:w="84" w:type="dxa"/>
            </w:tcMar>
            <w:vAlign w:val="center"/>
          </w:tcPr>
          <w:p w14:paraId="0861986B">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6.3</w:t>
            </w:r>
          </w:p>
        </w:tc>
        <w:tc>
          <w:tcPr>
            <w:tcW w:w="4303" w:type="pct"/>
            <w:tcBorders>
              <w:tl2br w:val="nil"/>
              <w:tr2bl w:val="nil"/>
            </w:tcBorders>
            <w:tcMar>
              <w:top w:w="0" w:type="dxa"/>
              <w:left w:w="84" w:type="dxa"/>
              <w:bottom w:w="0" w:type="dxa"/>
              <w:right w:w="84" w:type="dxa"/>
            </w:tcMar>
            <w:vAlign w:val="center"/>
          </w:tcPr>
          <w:p w14:paraId="22EF0284">
            <w:pPr>
              <w:pStyle w:val="15"/>
              <w:widowControl/>
              <w:spacing w:before="0" w:beforeAutospacing="0" w:after="0" w:afterAutospacing="0" w:line="348" w:lineRule="atLeast"/>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是否组织现场考察或召开磋商前答疑会：</w:t>
            </w:r>
            <w:r>
              <w:rPr>
                <w:rFonts w:hint="eastAsia" w:ascii="仿宋_GB2312" w:hAnsi="仿宋_GB2312" w:eastAsia="仿宋_GB2312" w:cs="仿宋_GB2312"/>
                <w:sz w:val="24"/>
                <w:szCs w:val="24"/>
              </w:rPr>
              <w:t>否</w:t>
            </w:r>
          </w:p>
        </w:tc>
      </w:tr>
      <w:tr w14:paraId="263CD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trPr>
        <w:tc>
          <w:tcPr>
            <w:tcW w:w="219" w:type="pct"/>
            <w:tcBorders>
              <w:tl2br w:val="nil"/>
              <w:tr2bl w:val="nil"/>
            </w:tcBorders>
            <w:tcMar>
              <w:top w:w="0" w:type="dxa"/>
              <w:left w:w="84" w:type="dxa"/>
              <w:bottom w:w="0" w:type="dxa"/>
              <w:right w:w="84" w:type="dxa"/>
            </w:tcMar>
            <w:vAlign w:val="center"/>
          </w:tcPr>
          <w:p w14:paraId="4A00B325">
            <w:pPr>
              <w:pStyle w:val="15"/>
              <w:widowControl/>
              <w:wordWrap w:val="0"/>
              <w:spacing w:before="0" w:beforeAutospacing="0" w:after="0" w:afterAutospacing="0" w:line="348"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476" w:type="pct"/>
            <w:tcBorders>
              <w:tl2br w:val="nil"/>
              <w:tr2bl w:val="nil"/>
            </w:tcBorders>
            <w:tcMar>
              <w:top w:w="0" w:type="dxa"/>
              <w:left w:w="84" w:type="dxa"/>
              <w:bottom w:w="0" w:type="dxa"/>
              <w:right w:w="84" w:type="dxa"/>
            </w:tcMar>
            <w:vAlign w:val="center"/>
          </w:tcPr>
          <w:p w14:paraId="2D1629BE">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9.1</w:t>
            </w:r>
          </w:p>
        </w:tc>
        <w:tc>
          <w:tcPr>
            <w:tcW w:w="4303" w:type="pct"/>
            <w:tcBorders>
              <w:tl2br w:val="nil"/>
              <w:tr2bl w:val="nil"/>
            </w:tcBorders>
            <w:tcMar>
              <w:top w:w="0" w:type="dxa"/>
              <w:left w:w="84" w:type="dxa"/>
              <w:bottom w:w="0" w:type="dxa"/>
              <w:right w:w="84" w:type="dxa"/>
            </w:tcMar>
            <w:vAlign w:val="center"/>
          </w:tcPr>
          <w:p w14:paraId="33779FFE">
            <w:pPr>
              <w:pStyle w:val="15"/>
              <w:widowControl/>
              <w:wordWrap w:val="0"/>
              <w:spacing w:before="0" w:beforeAutospacing="0" w:after="0" w:afterAutospacing="0"/>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响应文件有效期：</w:t>
            </w:r>
            <w:r>
              <w:rPr>
                <w:rFonts w:hint="eastAsia" w:ascii="仿宋_GB2312" w:hAnsi="仿宋_GB2312" w:eastAsia="仿宋_GB2312" w:cs="仿宋_GB2312"/>
                <w:sz w:val="24"/>
                <w:szCs w:val="24"/>
              </w:rPr>
              <w:t>首次响应文件提交截止时间起90个日历日。</w:t>
            </w:r>
          </w:p>
        </w:tc>
      </w:tr>
      <w:tr w14:paraId="47BFE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 w:hRule="atLeast"/>
        </w:trPr>
        <w:tc>
          <w:tcPr>
            <w:tcW w:w="219" w:type="pct"/>
            <w:tcBorders>
              <w:tl2br w:val="nil"/>
              <w:tr2bl w:val="nil"/>
            </w:tcBorders>
            <w:tcMar>
              <w:top w:w="0" w:type="dxa"/>
              <w:left w:w="84" w:type="dxa"/>
              <w:bottom w:w="0" w:type="dxa"/>
              <w:right w:w="84" w:type="dxa"/>
            </w:tcMar>
            <w:vAlign w:val="center"/>
          </w:tcPr>
          <w:p w14:paraId="2F4B9B75">
            <w:pPr>
              <w:pStyle w:val="15"/>
              <w:widowControl/>
              <w:spacing w:before="0" w:beforeAutospacing="0" w:after="0" w:afterAutospacing="0" w:line="348"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476" w:type="pct"/>
            <w:tcBorders>
              <w:tl2br w:val="nil"/>
              <w:tr2bl w:val="nil"/>
            </w:tcBorders>
            <w:tcMar>
              <w:top w:w="0" w:type="dxa"/>
              <w:left w:w="84" w:type="dxa"/>
              <w:bottom w:w="0" w:type="dxa"/>
              <w:right w:w="84" w:type="dxa"/>
            </w:tcMar>
            <w:vAlign w:val="center"/>
          </w:tcPr>
          <w:p w14:paraId="15F52673">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10.1</w:t>
            </w:r>
          </w:p>
        </w:tc>
        <w:tc>
          <w:tcPr>
            <w:tcW w:w="4303" w:type="pct"/>
            <w:tcBorders>
              <w:tl2br w:val="nil"/>
              <w:tr2bl w:val="nil"/>
            </w:tcBorders>
            <w:tcMar>
              <w:top w:w="0" w:type="dxa"/>
              <w:left w:w="84" w:type="dxa"/>
              <w:bottom w:w="0" w:type="dxa"/>
              <w:right w:w="84" w:type="dxa"/>
            </w:tcMar>
          </w:tcPr>
          <w:p w14:paraId="4A456E9C">
            <w:pPr>
              <w:pStyle w:val="15"/>
              <w:widowControl/>
              <w:spacing w:before="0" w:beforeAutospacing="0" w:after="0" w:afterAutospacing="0" w:line="348" w:lineRule="atLeast"/>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提交磋商保证金：</w:t>
            </w:r>
          </w:p>
          <w:p w14:paraId="39191010">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本项目的磋商保证金详见《采购标的一览表》，提交方式为</w:t>
            </w:r>
            <w:r>
              <w:rPr>
                <w:rFonts w:hint="eastAsia" w:ascii="仿宋_GB2312" w:hAnsi="仿宋_GB2312" w:eastAsia="仿宋_GB2312" w:cs="仿宋_GB2312"/>
                <w:sz w:val="24"/>
                <w:szCs w:val="24"/>
                <w:u w:val="single"/>
              </w:rPr>
              <w:t>公对公转账方式</w:t>
            </w:r>
            <w:r>
              <w:rPr>
                <w:rFonts w:hint="eastAsia" w:ascii="仿宋_GB2312" w:hAnsi="仿宋_GB2312" w:eastAsia="仿宋_GB2312" w:cs="仿宋_GB2312"/>
                <w:sz w:val="24"/>
                <w:szCs w:val="24"/>
              </w:rPr>
              <w:t>，须于提交响应文件截止时间前到达指定账户为准；</w:t>
            </w:r>
          </w:p>
          <w:p w14:paraId="5C61BDE6">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其他：无。</w:t>
            </w:r>
          </w:p>
        </w:tc>
      </w:tr>
      <w:tr w14:paraId="75012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 w:hRule="atLeast"/>
        </w:trPr>
        <w:tc>
          <w:tcPr>
            <w:tcW w:w="219" w:type="pct"/>
            <w:tcBorders>
              <w:tl2br w:val="nil"/>
              <w:tr2bl w:val="nil"/>
            </w:tcBorders>
            <w:tcMar>
              <w:top w:w="0" w:type="dxa"/>
              <w:left w:w="84" w:type="dxa"/>
              <w:bottom w:w="0" w:type="dxa"/>
              <w:right w:w="84" w:type="dxa"/>
            </w:tcMar>
            <w:vAlign w:val="center"/>
          </w:tcPr>
          <w:p w14:paraId="3ED8BEBF">
            <w:pPr>
              <w:pStyle w:val="15"/>
              <w:widowControl/>
              <w:spacing w:before="0" w:beforeAutospacing="0" w:after="0" w:afterAutospacing="0" w:line="348"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476" w:type="pct"/>
            <w:tcBorders>
              <w:tl2br w:val="nil"/>
              <w:tr2bl w:val="nil"/>
            </w:tcBorders>
            <w:tcMar>
              <w:top w:w="0" w:type="dxa"/>
              <w:left w:w="84" w:type="dxa"/>
              <w:bottom w:w="0" w:type="dxa"/>
              <w:right w:w="84" w:type="dxa"/>
            </w:tcMar>
            <w:vAlign w:val="center"/>
          </w:tcPr>
          <w:p w14:paraId="4650E56D">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10.3.1</w:t>
            </w:r>
          </w:p>
        </w:tc>
        <w:tc>
          <w:tcPr>
            <w:tcW w:w="4303" w:type="pct"/>
            <w:tcBorders>
              <w:tl2br w:val="nil"/>
              <w:tr2bl w:val="nil"/>
            </w:tcBorders>
            <w:tcMar>
              <w:top w:w="0" w:type="dxa"/>
              <w:left w:w="84" w:type="dxa"/>
              <w:bottom w:w="0" w:type="dxa"/>
              <w:right w:w="84" w:type="dxa"/>
            </w:tcMar>
            <w:vAlign w:val="center"/>
          </w:tcPr>
          <w:p w14:paraId="222221C9">
            <w:pPr>
              <w:pStyle w:val="15"/>
              <w:widowControl/>
              <w:spacing w:before="0" w:beforeAutospacing="0" w:after="0" w:afterAutospacing="0" w:line="348" w:lineRule="atLeast"/>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磋商保证金退还的其它要求：</w:t>
            </w:r>
          </w:p>
          <w:p w14:paraId="27464A63">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w:t>
            </w:r>
          </w:p>
        </w:tc>
      </w:tr>
      <w:tr w14:paraId="4ABBD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 w:hRule="atLeast"/>
        </w:trPr>
        <w:tc>
          <w:tcPr>
            <w:tcW w:w="219" w:type="pct"/>
            <w:tcBorders>
              <w:tl2br w:val="nil"/>
              <w:tr2bl w:val="nil"/>
            </w:tcBorders>
            <w:tcMar>
              <w:top w:w="0" w:type="dxa"/>
              <w:left w:w="84" w:type="dxa"/>
              <w:bottom w:w="0" w:type="dxa"/>
              <w:right w:w="84" w:type="dxa"/>
            </w:tcMar>
            <w:vAlign w:val="center"/>
          </w:tcPr>
          <w:p w14:paraId="3FCE0115">
            <w:pPr>
              <w:pStyle w:val="15"/>
              <w:widowControl/>
              <w:spacing w:before="0" w:beforeAutospacing="0" w:after="0" w:afterAutospacing="0" w:line="348"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476" w:type="pct"/>
            <w:tcBorders>
              <w:tl2br w:val="nil"/>
              <w:tr2bl w:val="nil"/>
            </w:tcBorders>
            <w:tcMar>
              <w:top w:w="0" w:type="dxa"/>
              <w:left w:w="84" w:type="dxa"/>
              <w:bottom w:w="0" w:type="dxa"/>
              <w:right w:w="84" w:type="dxa"/>
            </w:tcMar>
            <w:vAlign w:val="center"/>
          </w:tcPr>
          <w:p w14:paraId="0E1A7D5A">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11.1</w:t>
            </w:r>
          </w:p>
        </w:tc>
        <w:tc>
          <w:tcPr>
            <w:tcW w:w="4303" w:type="pct"/>
            <w:tcBorders>
              <w:tl2br w:val="nil"/>
              <w:tr2bl w:val="nil"/>
            </w:tcBorders>
            <w:tcMar>
              <w:top w:w="0" w:type="dxa"/>
              <w:left w:w="84" w:type="dxa"/>
              <w:bottom w:w="0" w:type="dxa"/>
              <w:right w:w="84" w:type="dxa"/>
            </w:tcMar>
            <w:vAlign w:val="center"/>
          </w:tcPr>
          <w:p w14:paraId="5CC2DCC9">
            <w:pPr>
              <w:pStyle w:val="15"/>
              <w:widowControl/>
              <w:wordWrap w:val="0"/>
              <w:spacing w:before="0" w:beforeAutospacing="0" w:after="0" w:afterAutospacing="0" w:line="348" w:lineRule="atLeast"/>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响应文件的份数</w:t>
            </w:r>
          </w:p>
          <w:p w14:paraId="2274BCAC">
            <w:pPr>
              <w:pStyle w:val="15"/>
              <w:widowControl/>
              <w:wordWrap w:val="0"/>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（1）纸质响应文件 </w:t>
            </w:r>
          </w:p>
          <w:p w14:paraId="2910677B">
            <w:pPr>
              <w:pStyle w:val="15"/>
              <w:widowControl/>
              <w:wordWrap w:val="0"/>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①响应文件正本</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份、副本</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份。</w:t>
            </w:r>
          </w:p>
          <w:p w14:paraId="4E0903EA">
            <w:pPr>
              <w:pStyle w:val="15"/>
              <w:widowControl/>
              <w:wordWrap w:val="0"/>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②可读介质（光盘或U盘）</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份。 </w:t>
            </w:r>
          </w:p>
        </w:tc>
      </w:tr>
      <w:tr w14:paraId="6C8AD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 w:hRule="atLeast"/>
        </w:trPr>
        <w:tc>
          <w:tcPr>
            <w:tcW w:w="219" w:type="pct"/>
            <w:tcBorders>
              <w:tl2br w:val="nil"/>
              <w:tr2bl w:val="nil"/>
            </w:tcBorders>
            <w:tcMar>
              <w:top w:w="0" w:type="dxa"/>
              <w:left w:w="84" w:type="dxa"/>
              <w:bottom w:w="0" w:type="dxa"/>
              <w:right w:w="84" w:type="dxa"/>
            </w:tcMar>
            <w:vAlign w:val="center"/>
          </w:tcPr>
          <w:p w14:paraId="211AF1D4">
            <w:pPr>
              <w:pStyle w:val="15"/>
              <w:widowControl/>
              <w:spacing w:before="0" w:beforeAutospacing="0" w:after="0" w:afterAutospacing="0" w:line="348"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476" w:type="pct"/>
            <w:tcBorders>
              <w:tl2br w:val="nil"/>
              <w:tr2bl w:val="nil"/>
            </w:tcBorders>
            <w:tcMar>
              <w:top w:w="0" w:type="dxa"/>
              <w:left w:w="84" w:type="dxa"/>
              <w:bottom w:w="0" w:type="dxa"/>
              <w:right w:w="84" w:type="dxa"/>
            </w:tcMar>
            <w:vAlign w:val="center"/>
          </w:tcPr>
          <w:p w14:paraId="381ABD8E">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14.4</w:t>
            </w:r>
          </w:p>
        </w:tc>
        <w:tc>
          <w:tcPr>
            <w:tcW w:w="4303" w:type="pct"/>
            <w:tcBorders>
              <w:tl2br w:val="nil"/>
              <w:tr2bl w:val="nil"/>
            </w:tcBorders>
            <w:tcMar>
              <w:top w:w="0" w:type="dxa"/>
              <w:left w:w="84" w:type="dxa"/>
              <w:bottom w:w="0" w:type="dxa"/>
              <w:right w:w="84" w:type="dxa"/>
            </w:tcMar>
          </w:tcPr>
          <w:p w14:paraId="1CDF9CBD">
            <w:pPr>
              <w:pStyle w:val="15"/>
              <w:widowControl/>
              <w:spacing w:before="0" w:beforeAutospacing="0" w:after="0" w:afterAutospacing="0" w:line="348" w:lineRule="atLeast"/>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磋商过程中可能发生实质性变动的内容：</w:t>
            </w:r>
          </w:p>
          <w:p w14:paraId="7DA207D4">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w:t>
            </w:r>
          </w:p>
        </w:tc>
      </w:tr>
      <w:tr w14:paraId="2986C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 w:hRule="atLeast"/>
        </w:trPr>
        <w:tc>
          <w:tcPr>
            <w:tcW w:w="219" w:type="pct"/>
            <w:tcBorders>
              <w:tl2br w:val="nil"/>
              <w:tr2bl w:val="nil"/>
            </w:tcBorders>
            <w:tcMar>
              <w:top w:w="0" w:type="dxa"/>
              <w:left w:w="84" w:type="dxa"/>
              <w:bottom w:w="0" w:type="dxa"/>
              <w:right w:w="84" w:type="dxa"/>
            </w:tcMar>
            <w:vAlign w:val="center"/>
          </w:tcPr>
          <w:p w14:paraId="2CD8D875">
            <w:pPr>
              <w:pStyle w:val="15"/>
              <w:widowControl/>
              <w:spacing w:before="0" w:beforeAutospacing="0" w:after="0" w:afterAutospacing="0" w:line="348"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476" w:type="pct"/>
            <w:tcBorders>
              <w:tl2br w:val="nil"/>
              <w:tr2bl w:val="nil"/>
            </w:tcBorders>
            <w:tcMar>
              <w:top w:w="0" w:type="dxa"/>
              <w:left w:w="84" w:type="dxa"/>
              <w:bottom w:w="0" w:type="dxa"/>
              <w:right w:w="84" w:type="dxa"/>
            </w:tcMar>
            <w:vAlign w:val="center"/>
          </w:tcPr>
          <w:p w14:paraId="2BB2DE88">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14.9</w:t>
            </w:r>
          </w:p>
        </w:tc>
        <w:tc>
          <w:tcPr>
            <w:tcW w:w="4303" w:type="pct"/>
            <w:tcBorders>
              <w:tl2br w:val="nil"/>
              <w:tr2bl w:val="nil"/>
            </w:tcBorders>
            <w:tcMar>
              <w:top w:w="0" w:type="dxa"/>
              <w:left w:w="84" w:type="dxa"/>
              <w:bottom w:w="0" w:type="dxa"/>
              <w:right w:w="84" w:type="dxa"/>
            </w:tcMar>
            <w:vAlign w:val="center"/>
          </w:tcPr>
          <w:p w14:paraId="0105A9EC">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评审的标准和方法：具体内容详见竞争性磋商须知前附表专项附件“评审的标准和方法”。</w:t>
            </w:r>
          </w:p>
        </w:tc>
      </w:tr>
      <w:tr w14:paraId="635B7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 w:hRule="atLeast"/>
        </w:trPr>
        <w:tc>
          <w:tcPr>
            <w:tcW w:w="219" w:type="pct"/>
            <w:tcBorders>
              <w:tl2br w:val="nil"/>
              <w:tr2bl w:val="nil"/>
            </w:tcBorders>
            <w:tcMar>
              <w:top w:w="0" w:type="dxa"/>
              <w:left w:w="84" w:type="dxa"/>
              <w:bottom w:w="0" w:type="dxa"/>
              <w:right w:w="84" w:type="dxa"/>
            </w:tcMar>
            <w:vAlign w:val="center"/>
          </w:tcPr>
          <w:p w14:paraId="33DC3391">
            <w:pPr>
              <w:pStyle w:val="15"/>
              <w:widowControl/>
              <w:spacing w:before="0" w:beforeAutospacing="0" w:after="0" w:afterAutospacing="0" w:line="348"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476" w:type="pct"/>
            <w:tcBorders>
              <w:tl2br w:val="nil"/>
              <w:tr2bl w:val="nil"/>
            </w:tcBorders>
            <w:tcMar>
              <w:top w:w="0" w:type="dxa"/>
              <w:left w:w="84" w:type="dxa"/>
              <w:bottom w:w="0" w:type="dxa"/>
              <w:right w:w="84" w:type="dxa"/>
            </w:tcMar>
            <w:vAlign w:val="center"/>
          </w:tcPr>
          <w:p w14:paraId="3277DCCA">
            <w:pPr>
              <w:pStyle w:val="15"/>
              <w:widowControl/>
              <w:wordWrap w:val="0"/>
              <w:spacing w:before="0" w:beforeAutospacing="0" w:after="0" w:afterAutospacing="0" w:line="348" w:lineRule="atLeast"/>
              <w:rPr>
                <w:rFonts w:hint="eastAsia" w:ascii="仿宋_GB2312" w:hAnsi="仿宋_GB2312" w:eastAsia="仿宋_GB2312" w:cs="仿宋_GB2312"/>
                <w:sz w:val="24"/>
                <w:szCs w:val="24"/>
              </w:rPr>
            </w:pPr>
          </w:p>
        </w:tc>
        <w:tc>
          <w:tcPr>
            <w:tcW w:w="4303" w:type="pct"/>
            <w:tcBorders>
              <w:tl2br w:val="nil"/>
              <w:tr2bl w:val="nil"/>
            </w:tcBorders>
            <w:tcMar>
              <w:top w:w="0" w:type="dxa"/>
              <w:left w:w="84" w:type="dxa"/>
              <w:bottom w:w="0" w:type="dxa"/>
              <w:right w:w="84" w:type="dxa"/>
            </w:tcMar>
            <w:vAlign w:val="center"/>
          </w:tcPr>
          <w:p w14:paraId="7793CECA">
            <w:pPr>
              <w:pStyle w:val="15"/>
              <w:widowControl/>
              <w:spacing w:before="0" w:beforeAutospacing="0" w:after="0" w:afterAutospacing="0" w:line="348" w:lineRule="atLeast"/>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根据采购项目的特点和需要，需要加以详细说明的其他磋商程序规定、要求等内容</w:t>
            </w:r>
            <w:r>
              <w:rPr>
                <w:rFonts w:hint="eastAsia" w:ascii="仿宋_GB2312" w:hAnsi="仿宋_GB2312" w:eastAsia="仿宋_GB2312" w:cs="仿宋_GB2312"/>
                <w:sz w:val="24"/>
                <w:szCs w:val="24"/>
              </w:rPr>
              <w:t>：无。</w:t>
            </w:r>
          </w:p>
        </w:tc>
      </w:tr>
      <w:tr w14:paraId="39CA7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219" w:type="pct"/>
            <w:tcBorders>
              <w:tl2br w:val="nil"/>
              <w:tr2bl w:val="nil"/>
            </w:tcBorders>
            <w:tcMar>
              <w:top w:w="0" w:type="dxa"/>
              <w:left w:w="0" w:type="dxa"/>
              <w:bottom w:w="0" w:type="dxa"/>
              <w:right w:w="0" w:type="dxa"/>
            </w:tcMar>
            <w:vAlign w:val="center"/>
          </w:tcPr>
          <w:p w14:paraId="2AAB2499">
            <w:pPr>
              <w:widowControl/>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11</w:t>
            </w:r>
          </w:p>
        </w:tc>
        <w:tc>
          <w:tcPr>
            <w:tcW w:w="476" w:type="pct"/>
            <w:tcBorders>
              <w:tl2br w:val="nil"/>
              <w:tr2bl w:val="nil"/>
            </w:tcBorders>
            <w:tcMar>
              <w:top w:w="0" w:type="dxa"/>
              <w:left w:w="0" w:type="dxa"/>
              <w:bottom w:w="0" w:type="dxa"/>
              <w:right w:w="0" w:type="dxa"/>
            </w:tcMar>
            <w:vAlign w:val="center"/>
          </w:tcPr>
          <w:p w14:paraId="3B90E5FA">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18.1</w:t>
            </w:r>
          </w:p>
        </w:tc>
        <w:tc>
          <w:tcPr>
            <w:tcW w:w="4303" w:type="pct"/>
            <w:tcBorders>
              <w:tl2br w:val="nil"/>
              <w:tr2bl w:val="nil"/>
            </w:tcBorders>
            <w:tcMar>
              <w:top w:w="0" w:type="dxa"/>
              <w:left w:w="0" w:type="dxa"/>
              <w:bottom w:w="0" w:type="dxa"/>
              <w:right w:w="0" w:type="dxa"/>
            </w:tcMar>
            <w:vAlign w:val="center"/>
          </w:tcPr>
          <w:p w14:paraId="0696F97C">
            <w:pPr>
              <w:pStyle w:val="15"/>
              <w:widowControl/>
              <w:spacing w:before="0" w:beforeAutospacing="0" w:after="120" w:afterAutospacing="0"/>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合同签订时限：</w:t>
            </w:r>
            <w:r>
              <w:rPr>
                <w:rFonts w:hint="eastAsia" w:ascii="仿宋_GB2312" w:hAnsi="仿宋_GB2312" w:eastAsia="仿宋_GB2312" w:cs="仿宋_GB2312"/>
                <w:sz w:val="24"/>
                <w:szCs w:val="24"/>
              </w:rPr>
              <w:t>自中标通知书发出之日起30个日历日内。</w:t>
            </w:r>
          </w:p>
        </w:tc>
      </w:tr>
      <w:tr w14:paraId="6B42C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 w:hRule="atLeast"/>
        </w:trPr>
        <w:tc>
          <w:tcPr>
            <w:tcW w:w="219" w:type="pct"/>
            <w:tcBorders>
              <w:tl2br w:val="nil"/>
              <w:tr2bl w:val="nil"/>
            </w:tcBorders>
            <w:tcMar>
              <w:top w:w="0" w:type="dxa"/>
              <w:left w:w="84" w:type="dxa"/>
              <w:bottom w:w="0" w:type="dxa"/>
              <w:right w:w="84" w:type="dxa"/>
            </w:tcMar>
            <w:vAlign w:val="center"/>
          </w:tcPr>
          <w:p w14:paraId="3ACA497E">
            <w:pPr>
              <w:pStyle w:val="15"/>
              <w:widowControl/>
              <w:spacing w:before="0" w:beforeAutospacing="0" w:after="0" w:afterAutospacing="0" w:line="348"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w:t>
            </w:r>
          </w:p>
        </w:tc>
        <w:tc>
          <w:tcPr>
            <w:tcW w:w="476" w:type="pct"/>
            <w:tcBorders>
              <w:tl2br w:val="nil"/>
              <w:tr2bl w:val="nil"/>
            </w:tcBorders>
            <w:tcMar>
              <w:top w:w="0" w:type="dxa"/>
              <w:left w:w="84" w:type="dxa"/>
              <w:bottom w:w="0" w:type="dxa"/>
              <w:right w:w="84" w:type="dxa"/>
            </w:tcMar>
            <w:vAlign w:val="center"/>
          </w:tcPr>
          <w:p w14:paraId="3B57D3B2">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22.2</w:t>
            </w:r>
          </w:p>
        </w:tc>
        <w:tc>
          <w:tcPr>
            <w:tcW w:w="4303" w:type="pct"/>
            <w:tcBorders>
              <w:tl2br w:val="nil"/>
              <w:tr2bl w:val="nil"/>
            </w:tcBorders>
            <w:tcMar>
              <w:top w:w="0" w:type="dxa"/>
              <w:left w:w="84" w:type="dxa"/>
              <w:bottom w:w="0" w:type="dxa"/>
              <w:right w:w="84" w:type="dxa"/>
            </w:tcMar>
          </w:tcPr>
          <w:p w14:paraId="106DBE8A">
            <w:pPr>
              <w:pStyle w:val="15"/>
              <w:widowControl/>
              <w:wordWrap w:val="0"/>
              <w:spacing w:before="0" w:beforeAutospacing="0" w:after="0" w:afterAutospacing="0" w:line="348" w:lineRule="atLeast"/>
              <w:rPr>
                <w:rFonts w:hint="eastAsia" w:ascii="仿宋_GB2312" w:hAnsi="仿宋_GB2312" w:eastAsia="仿宋_GB2312" w:cs="仿宋_GB2312"/>
                <w:color w:val="auto"/>
                <w:sz w:val="24"/>
                <w:szCs w:val="24"/>
              </w:rPr>
            </w:pPr>
            <w:r>
              <w:rPr>
                <w:rStyle w:val="21"/>
                <w:rFonts w:hint="eastAsia" w:ascii="仿宋_GB2312" w:hAnsi="仿宋_GB2312" w:eastAsia="仿宋_GB2312" w:cs="仿宋_GB2312"/>
                <w:color w:val="auto"/>
                <w:sz w:val="24"/>
                <w:szCs w:val="24"/>
              </w:rPr>
              <w:t>信息公告指定媒体（以下简称：“指定媒体”）：</w:t>
            </w:r>
          </w:p>
          <w:p w14:paraId="5831AB36">
            <w:pPr>
              <w:pStyle w:val="32"/>
              <w:jc w:val="left"/>
              <w:outlineLvl w:val="9"/>
              <w:rPr>
                <w:rFonts w:hint="eastAsia" w:ascii="仿宋_GB2312" w:hAnsi="仿宋_GB2312" w:eastAsia="仿宋_GB2312" w:cs="仿宋_GB2312"/>
                <w:b w:val="0"/>
                <w:bCs/>
                <w:color w:val="auto"/>
                <w:sz w:val="24"/>
                <w:szCs w:val="24"/>
                <w:u w:val="none"/>
              </w:rPr>
            </w:pPr>
            <w:r>
              <w:rPr>
                <w:rFonts w:hint="eastAsia" w:ascii="仿宋_GB2312" w:hAnsi="仿宋_GB2312" w:eastAsia="仿宋_GB2312" w:cs="仿宋_GB2312"/>
                <w:b w:val="0"/>
                <w:bCs/>
                <w:color w:val="auto"/>
                <w:sz w:val="24"/>
                <w:szCs w:val="24"/>
                <w:u w:val="none"/>
              </w:rPr>
              <w:t>（1）中国招标投标公共服务平台，网址http://www.cebpubservice.cn/。</w:t>
            </w:r>
          </w:p>
          <w:p w14:paraId="546E05B6">
            <w:pPr>
              <w:pStyle w:val="32"/>
              <w:jc w:val="left"/>
              <w:outlineLvl w:val="9"/>
              <w:rPr>
                <w:rFonts w:hint="eastAsia" w:ascii="仿宋_GB2312" w:hAnsi="仿宋_GB2312" w:eastAsia="仿宋_GB2312" w:cs="仿宋_GB2312"/>
                <w:color w:val="auto"/>
                <w:sz w:val="24"/>
                <w:szCs w:val="24"/>
                <w:u w:val="none"/>
              </w:rPr>
            </w:pPr>
            <w:r>
              <w:rPr>
                <w:rFonts w:hint="eastAsia" w:ascii="仿宋_GB2312" w:hAnsi="仿宋_GB2312" w:eastAsia="仿宋_GB2312" w:cs="仿宋_GB2312"/>
                <w:b w:val="0"/>
                <w:bCs/>
                <w:color w:val="auto"/>
                <w:sz w:val="24"/>
                <w:szCs w:val="24"/>
                <w:u w:val="none"/>
              </w:rPr>
              <w:t>（2）工采通电子招投标交易平台，网址https://easy-prt.com/home。</w:t>
            </w:r>
          </w:p>
          <w:p w14:paraId="40D1C55F">
            <w:pPr>
              <w:pStyle w:val="32"/>
              <w:jc w:val="left"/>
              <w:outlineLvl w:val="9"/>
              <w:rPr>
                <w:rFonts w:hint="eastAsia" w:ascii="仿宋_GB2312" w:hAnsi="仿宋_GB2312" w:eastAsia="仿宋_GB2312" w:cs="仿宋_GB2312"/>
                <w:b w:val="0"/>
                <w:bCs/>
                <w:color w:val="auto"/>
                <w:sz w:val="24"/>
                <w:szCs w:val="24"/>
                <w:u w:val="none"/>
              </w:rPr>
            </w:pPr>
            <w:r>
              <w:rPr>
                <w:rFonts w:hint="eastAsia" w:ascii="仿宋_GB2312" w:hAnsi="仿宋_GB2312" w:eastAsia="仿宋_GB2312" w:cs="仿宋_GB2312"/>
                <w:b w:val="0"/>
                <w:bCs/>
                <w:color w:val="auto"/>
                <w:sz w:val="24"/>
                <w:szCs w:val="24"/>
                <w:u w:val="none"/>
              </w:rPr>
              <w:t>（</w:t>
            </w:r>
            <w:r>
              <w:rPr>
                <w:rFonts w:hint="eastAsia" w:ascii="仿宋_GB2312" w:hAnsi="仿宋_GB2312" w:eastAsia="仿宋_GB2312" w:cs="仿宋_GB2312"/>
                <w:b w:val="0"/>
                <w:bCs/>
                <w:color w:val="auto"/>
                <w:sz w:val="24"/>
                <w:szCs w:val="24"/>
                <w:u w:val="none"/>
                <w:lang w:val="en-US" w:eastAsia="zh-CN"/>
              </w:rPr>
              <w:t>3</w:t>
            </w:r>
            <w:r>
              <w:rPr>
                <w:rFonts w:hint="eastAsia" w:ascii="仿宋_GB2312" w:hAnsi="仿宋_GB2312" w:eastAsia="仿宋_GB2312" w:cs="仿宋_GB2312"/>
                <w:b w:val="0"/>
                <w:bCs/>
                <w:color w:val="auto"/>
                <w:sz w:val="24"/>
                <w:szCs w:val="24"/>
                <w:u w:val="none"/>
              </w:rPr>
              <w:t>）</w:t>
            </w:r>
            <w:r>
              <w:rPr>
                <w:rFonts w:hint="eastAsia" w:ascii="仿宋_GB2312" w:hAnsi="仿宋_GB2312" w:eastAsia="仿宋_GB2312" w:cs="仿宋_GB2312"/>
                <w:color w:val="auto"/>
                <w:sz w:val="24"/>
                <w:szCs w:val="24"/>
                <w:highlight w:val="none"/>
                <w:u w:val="none"/>
                <w:lang w:eastAsia="zh-CN"/>
              </w:rPr>
              <w:t>莆田市第一医院官网</w:t>
            </w:r>
            <w:r>
              <w:rPr>
                <w:rFonts w:hint="eastAsia" w:ascii="仿宋_GB2312" w:hAnsi="仿宋_GB2312" w:eastAsia="仿宋_GB2312" w:cs="仿宋_GB2312"/>
                <w:b w:val="0"/>
                <w:bCs/>
                <w:color w:val="auto"/>
                <w:sz w:val="24"/>
                <w:szCs w:val="24"/>
                <w:u w:val="none"/>
              </w:rPr>
              <w:t>。</w:t>
            </w:r>
          </w:p>
          <w:p w14:paraId="777510A6">
            <w:pPr>
              <w:pStyle w:val="15"/>
              <w:widowControl/>
              <w:wordWrap w:val="0"/>
              <w:spacing w:before="0" w:beforeAutospacing="0" w:after="0" w:afterAutospacing="0" w:line="348" w:lineRule="atLeast"/>
              <w:rPr>
                <w:rFonts w:hint="eastAsia" w:ascii="仿宋_GB2312" w:hAnsi="仿宋_GB2312" w:eastAsia="仿宋_GB2312" w:cs="仿宋_GB2312"/>
                <w:color w:val="auto"/>
                <w:sz w:val="24"/>
                <w:szCs w:val="24"/>
              </w:rPr>
            </w:pPr>
            <w:r>
              <w:rPr>
                <w:rFonts w:hint="eastAsia" w:ascii="仿宋_GB2312" w:hAnsi="仿宋_GB2312" w:eastAsia="仿宋_GB2312" w:cs="仿宋_GB2312"/>
                <w:b w:val="0"/>
                <w:bCs/>
                <w:color w:val="auto"/>
                <w:sz w:val="24"/>
                <w:szCs w:val="24"/>
                <w:u w:val="none"/>
              </w:rPr>
              <w:t>※上述指定媒体的有关信息若不一致，应以</w:t>
            </w:r>
            <w:r>
              <w:rPr>
                <w:rFonts w:hint="eastAsia" w:ascii="仿宋_GB2312" w:hAnsi="仿宋_GB2312" w:eastAsia="仿宋_GB2312" w:cs="仿宋_GB2312"/>
                <w:color w:val="auto"/>
                <w:sz w:val="24"/>
                <w:szCs w:val="24"/>
                <w:highlight w:val="none"/>
                <w:u w:val="none"/>
                <w:lang w:eastAsia="zh-CN"/>
              </w:rPr>
              <w:t>莆田市第一医院官网</w:t>
            </w:r>
            <w:r>
              <w:rPr>
                <w:rFonts w:hint="eastAsia" w:ascii="仿宋_GB2312" w:hAnsi="仿宋_GB2312" w:eastAsia="仿宋_GB2312" w:cs="仿宋_GB2312"/>
                <w:b w:val="0"/>
                <w:bCs/>
                <w:color w:val="auto"/>
                <w:sz w:val="24"/>
                <w:szCs w:val="24"/>
                <w:u w:val="none"/>
              </w:rPr>
              <w:t>发布的为准。</w:t>
            </w:r>
          </w:p>
        </w:tc>
      </w:tr>
      <w:tr w14:paraId="4C638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 w:hRule="atLeast"/>
        </w:trPr>
        <w:tc>
          <w:tcPr>
            <w:tcW w:w="219" w:type="pct"/>
            <w:tcBorders>
              <w:tl2br w:val="nil"/>
              <w:tr2bl w:val="nil"/>
            </w:tcBorders>
            <w:tcMar>
              <w:top w:w="0" w:type="dxa"/>
              <w:left w:w="84" w:type="dxa"/>
              <w:bottom w:w="0" w:type="dxa"/>
              <w:right w:w="84" w:type="dxa"/>
            </w:tcMar>
            <w:vAlign w:val="center"/>
          </w:tcPr>
          <w:p w14:paraId="773EB039">
            <w:pPr>
              <w:pStyle w:val="15"/>
              <w:widowControl/>
              <w:spacing w:before="0" w:beforeAutospacing="0" w:after="0" w:afterAutospacing="0" w:line="348"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w:t>
            </w:r>
          </w:p>
        </w:tc>
        <w:tc>
          <w:tcPr>
            <w:tcW w:w="476" w:type="pct"/>
            <w:tcBorders>
              <w:tl2br w:val="nil"/>
              <w:tr2bl w:val="nil"/>
            </w:tcBorders>
            <w:tcMar>
              <w:top w:w="0" w:type="dxa"/>
              <w:left w:w="84" w:type="dxa"/>
              <w:bottom w:w="0" w:type="dxa"/>
              <w:right w:w="84" w:type="dxa"/>
            </w:tcMar>
            <w:vAlign w:val="center"/>
          </w:tcPr>
          <w:p w14:paraId="1CA8DE44">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23.1</w:t>
            </w:r>
          </w:p>
        </w:tc>
        <w:tc>
          <w:tcPr>
            <w:tcW w:w="4303" w:type="pct"/>
            <w:tcBorders>
              <w:tl2br w:val="nil"/>
              <w:tr2bl w:val="nil"/>
            </w:tcBorders>
            <w:tcMar>
              <w:top w:w="0" w:type="dxa"/>
              <w:left w:w="84" w:type="dxa"/>
              <w:bottom w:w="0" w:type="dxa"/>
              <w:right w:w="84" w:type="dxa"/>
            </w:tcMar>
            <w:vAlign w:val="center"/>
          </w:tcPr>
          <w:p w14:paraId="30F6E882">
            <w:pPr>
              <w:pStyle w:val="15"/>
              <w:widowControl/>
              <w:spacing w:before="0" w:beforeAutospacing="0" w:after="0" w:afterAutospacing="0" w:line="348" w:lineRule="atLeast"/>
              <w:rPr>
                <w:rFonts w:hint="eastAsia" w:ascii="仿宋_GB2312" w:hAnsi="仿宋_GB2312" w:eastAsia="仿宋_GB2312" w:cs="仿宋_GB2312"/>
                <w:sz w:val="24"/>
                <w:szCs w:val="24"/>
                <w:highlight w:val="none"/>
              </w:rPr>
            </w:pPr>
            <w:r>
              <w:rPr>
                <w:rStyle w:val="21"/>
                <w:rFonts w:hint="eastAsia" w:ascii="仿宋_GB2312" w:hAnsi="仿宋_GB2312" w:eastAsia="仿宋_GB2312" w:cs="仿宋_GB2312"/>
                <w:sz w:val="24"/>
                <w:szCs w:val="24"/>
                <w:highlight w:val="none"/>
              </w:rPr>
              <w:t>本项目监督管理部</w:t>
            </w:r>
            <w:r>
              <w:rPr>
                <w:rStyle w:val="21"/>
                <w:rFonts w:hint="eastAsia" w:ascii="仿宋_GB2312" w:hAnsi="仿宋_GB2312" w:eastAsia="仿宋_GB2312" w:cs="仿宋_GB2312"/>
                <w:color w:val="auto"/>
                <w:sz w:val="24"/>
                <w:szCs w:val="24"/>
                <w:highlight w:val="none"/>
              </w:rPr>
              <w:t>门</w:t>
            </w:r>
            <w:r>
              <w:rPr>
                <w:rStyle w:val="21"/>
                <w:rFonts w:hint="eastAsia" w:ascii="仿宋_GB2312" w:hAnsi="仿宋_GB2312" w:eastAsia="仿宋_GB2312" w:cs="仿宋_GB2312"/>
                <w:sz w:val="24"/>
                <w:szCs w:val="24"/>
                <w:highlight w:val="none"/>
              </w:rPr>
              <w:t xml:space="preserve">： </w:t>
            </w:r>
            <w:r>
              <w:rPr>
                <w:rFonts w:hint="eastAsia" w:ascii="仿宋_GB2312" w:hAnsi="仿宋_GB2312" w:eastAsia="仿宋_GB2312" w:cs="仿宋_GB2312"/>
                <w:b/>
                <w:color w:val="FF0000"/>
                <w:sz w:val="24"/>
                <w:szCs w:val="24"/>
                <w:highlight w:val="none"/>
                <w:u w:val="none"/>
              </w:rPr>
              <w:t>中共莆田市第一医院纪律检查委员会</w:t>
            </w:r>
          </w:p>
        </w:tc>
      </w:tr>
      <w:tr w14:paraId="55120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4" w:hRule="atLeast"/>
        </w:trPr>
        <w:tc>
          <w:tcPr>
            <w:tcW w:w="219" w:type="pct"/>
            <w:tcBorders>
              <w:tl2br w:val="nil"/>
              <w:tr2bl w:val="nil"/>
            </w:tcBorders>
            <w:tcMar>
              <w:top w:w="0" w:type="dxa"/>
              <w:left w:w="84" w:type="dxa"/>
              <w:bottom w:w="0" w:type="dxa"/>
              <w:right w:w="84" w:type="dxa"/>
            </w:tcMar>
            <w:vAlign w:val="center"/>
          </w:tcPr>
          <w:p w14:paraId="0BDA7611">
            <w:pPr>
              <w:pStyle w:val="15"/>
              <w:widowControl/>
              <w:spacing w:before="0" w:beforeAutospacing="0" w:after="0" w:afterAutospacing="0" w:line="348"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w:t>
            </w:r>
          </w:p>
        </w:tc>
        <w:tc>
          <w:tcPr>
            <w:tcW w:w="476" w:type="pct"/>
            <w:tcBorders>
              <w:tl2br w:val="nil"/>
              <w:tr2bl w:val="nil"/>
            </w:tcBorders>
            <w:tcMar>
              <w:top w:w="0" w:type="dxa"/>
              <w:left w:w="84" w:type="dxa"/>
              <w:bottom w:w="0" w:type="dxa"/>
              <w:right w:w="84" w:type="dxa"/>
            </w:tcMar>
            <w:vAlign w:val="center"/>
          </w:tcPr>
          <w:p w14:paraId="1EB7D75B">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24.1</w:t>
            </w:r>
          </w:p>
        </w:tc>
        <w:tc>
          <w:tcPr>
            <w:tcW w:w="4303" w:type="pct"/>
            <w:tcBorders>
              <w:tl2br w:val="nil"/>
              <w:tr2bl w:val="nil"/>
            </w:tcBorders>
            <w:tcMar>
              <w:top w:w="0" w:type="dxa"/>
              <w:left w:w="84" w:type="dxa"/>
              <w:bottom w:w="0" w:type="dxa"/>
              <w:right w:w="84" w:type="dxa"/>
            </w:tcMar>
            <w:vAlign w:val="center"/>
          </w:tcPr>
          <w:p w14:paraId="4CB837A3">
            <w:pPr>
              <w:pStyle w:val="15"/>
              <w:widowControl/>
              <w:spacing w:before="0" w:beforeAutospacing="0" w:after="0" w:afterAutospacing="0" w:line="348" w:lineRule="atLeast"/>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履约保证金：</w:t>
            </w:r>
          </w:p>
          <w:p w14:paraId="7F7868F5">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详见第三章：商务条件</w:t>
            </w:r>
          </w:p>
        </w:tc>
      </w:tr>
      <w:tr w14:paraId="02C7B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4" w:hRule="atLeast"/>
        </w:trPr>
        <w:tc>
          <w:tcPr>
            <w:tcW w:w="219" w:type="pct"/>
            <w:tcBorders>
              <w:tl2br w:val="nil"/>
              <w:tr2bl w:val="nil"/>
            </w:tcBorders>
            <w:tcMar>
              <w:top w:w="0" w:type="dxa"/>
              <w:left w:w="84" w:type="dxa"/>
              <w:bottom w:w="0" w:type="dxa"/>
              <w:right w:w="84" w:type="dxa"/>
            </w:tcMar>
            <w:vAlign w:val="center"/>
          </w:tcPr>
          <w:p w14:paraId="17D7AFCC">
            <w:pPr>
              <w:pStyle w:val="15"/>
              <w:widowControl/>
              <w:spacing w:before="0" w:beforeAutospacing="0" w:after="0" w:afterAutospacing="0" w:line="348"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w:t>
            </w:r>
          </w:p>
        </w:tc>
        <w:tc>
          <w:tcPr>
            <w:tcW w:w="476" w:type="pct"/>
            <w:tcBorders>
              <w:tl2br w:val="nil"/>
              <w:tr2bl w:val="nil"/>
            </w:tcBorders>
            <w:tcMar>
              <w:top w:w="0" w:type="dxa"/>
              <w:left w:w="84" w:type="dxa"/>
              <w:bottom w:w="0" w:type="dxa"/>
              <w:right w:w="84" w:type="dxa"/>
            </w:tcMar>
            <w:vAlign w:val="center"/>
          </w:tcPr>
          <w:p w14:paraId="6C62BF1C">
            <w:pPr>
              <w:pStyle w:val="15"/>
              <w:widowControl/>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25</w:t>
            </w:r>
          </w:p>
        </w:tc>
        <w:tc>
          <w:tcPr>
            <w:tcW w:w="4303" w:type="pct"/>
            <w:tcBorders>
              <w:tl2br w:val="nil"/>
              <w:tr2bl w:val="nil"/>
            </w:tcBorders>
            <w:tcMar>
              <w:top w:w="0" w:type="dxa"/>
              <w:left w:w="84" w:type="dxa"/>
              <w:bottom w:w="0" w:type="dxa"/>
              <w:right w:w="84" w:type="dxa"/>
            </w:tcMar>
            <w:vAlign w:val="center"/>
          </w:tcPr>
          <w:p w14:paraId="6C8C5A0A">
            <w:pPr>
              <w:pStyle w:val="15"/>
              <w:widowControl/>
              <w:wordWrap w:val="0"/>
              <w:spacing w:before="0" w:beforeAutospacing="0" w:after="0" w:afterAutospacing="0" w:line="348" w:lineRule="atLeast"/>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根据采购项目特点或政策需要补充的其他新增内容：</w:t>
            </w:r>
          </w:p>
          <w:p w14:paraId="6767C434">
            <w:pPr>
              <w:pStyle w:val="15"/>
              <w:widowControl/>
              <w:wordWrap w:val="0"/>
              <w:spacing w:before="0" w:beforeAutospacing="0" w:after="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组织本项目竞争性磋商活动的机构全称为采购人，本项目不收取代理服务费；组织本项目竞争性磋商活动的机构全称为集中采购机构，本项目不收取代理服务费；组织本项目竞争性磋商活动的机构全称为集中采购机构以外的采购代理机构，本项目由成交人支付代理服务费。</w:t>
            </w:r>
          </w:p>
          <w:p w14:paraId="46937469">
            <w:pPr>
              <w:pStyle w:val="15"/>
              <w:widowControl/>
              <w:wordWrap w:val="0"/>
              <w:spacing w:before="0" w:beforeAutospacing="0" w:after="0" w:afterAutospacing="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2、其他：</w:t>
            </w:r>
          </w:p>
          <w:p w14:paraId="49AE5528">
            <w:pPr>
              <w:pStyle w:val="15"/>
              <w:widowControl/>
              <w:wordWrap w:val="0"/>
              <w:spacing w:before="0" w:beforeAutospacing="0" w:after="0" w:afterAutospacing="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color w:val="auto"/>
                <w:sz w:val="24"/>
                <w:szCs w:val="24"/>
                <w:highlight w:val="none"/>
                <w:lang w:val="en-US" w:eastAsia="zh-CN"/>
              </w:rPr>
              <w:t>2-1、</w:t>
            </w:r>
            <w:r>
              <w:rPr>
                <w:rFonts w:hint="eastAsia" w:ascii="仿宋_GB2312" w:hAnsi="仿宋_GB2312" w:eastAsia="仿宋_GB2312" w:cs="仿宋_GB2312"/>
                <w:color w:val="auto"/>
                <w:sz w:val="24"/>
                <w:szCs w:val="24"/>
                <w:highlight w:val="none"/>
              </w:rPr>
              <w:t>招标代理服务费：</w:t>
            </w:r>
            <w:r>
              <w:rPr>
                <w:rFonts w:hint="eastAsia" w:ascii="仿宋_GB2312" w:hAnsi="仿宋_GB2312" w:eastAsia="仿宋_GB2312" w:cs="仿宋_GB2312"/>
                <w:color w:val="auto"/>
                <w:sz w:val="24"/>
                <w:szCs w:val="24"/>
                <w:highlight w:val="none"/>
                <w:lang w:eastAsia="zh-CN"/>
              </w:rPr>
              <w:t>代理服务费由</w:t>
            </w:r>
            <w:r>
              <w:rPr>
                <w:rFonts w:hint="eastAsia" w:ascii="仿宋_GB2312" w:hAnsi="仿宋_GB2312" w:eastAsia="仿宋_GB2312" w:cs="仿宋_GB2312"/>
                <w:sz w:val="24"/>
                <w:szCs w:val="24"/>
                <w:lang w:eastAsia="zh-CN"/>
              </w:rPr>
              <w:t>成交人支付。</w:t>
            </w:r>
            <w:r>
              <w:rPr>
                <w:rFonts w:hint="eastAsia" w:ascii="仿宋_GB2312" w:hAnsi="仿宋_GB2312" w:eastAsia="仿宋_GB2312" w:cs="仿宋_GB2312"/>
                <w:sz w:val="24"/>
                <w:szCs w:val="24"/>
                <w:lang w:val="en-US" w:eastAsia="zh-CN"/>
              </w:rPr>
              <w:t>收取标准及收取方式：</w:t>
            </w:r>
          </w:p>
          <w:p w14:paraId="3F72AF1D">
            <w:pPr>
              <w:pStyle w:val="15"/>
              <w:widowControl/>
              <w:wordWrap w:val="0"/>
              <w:spacing w:before="0" w:beforeAutospacing="0" w:after="0" w:afterAutospacing="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中标金额50万元，收费费率0.8%；中标金额50-100万元间，收费费率0.6%；中标金额100-500万元间，收费费率0.4%</w:t>
            </w:r>
            <w:r>
              <w:rPr>
                <w:rFonts w:hint="eastAsia" w:ascii="仿宋_GB2312" w:hAnsi="仿宋_GB2312" w:eastAsia="仿宋_GB2312" w:cs="仿宋_GB2312"/>
                <w:sz w:val="24"/>
                <w:szCs w:val="24"/>
                <w:lang w:eastAsia="zh-CN"/>
              </w:rPr>
              <w:t>。中标服务费缴</w:t>
            </w:r>
            <w:r>
              <w:rPr>
                <w:rFonts w:hint="eastAsia" w:ascii="仿宋_GB2312" w:hAnsi="仿宋_GB2312" w:eastAsia="仿宋_GB2312" w:cs="仿宋_GB2312"/>
                <w:sz w:val="24"/>
                <w:szCs w:val="24"/>
                <w:lang w:val="en-US" w:eastAsia="zh-CN"/>
              </w:rPr>
              <w:t>纳账户：开户名—福建省信辉招标代理有限公司，开户行—中国工商银行莆田荔城支行，帐号—1405010209001090172。</w:t>
            </w:r>
          </w:p>
          <w:p w14:paraId="7097CA8D">
            <w:pPr>
              <w:pStyle w:val="15"/>
              <w:widowControl/>
              <w:wordWrap w:val="0"/>
              <w:spacing w:before="0" w:beforeAutospacing="0" w:after="0" w:afterAutospacing="0"/>
              <w:rPr>
                <w:rFonts w:hint="eastAsia" w:ascii="仿宋_GB2312" w:hAnsi="仿宋_GB2312" w:eastAsia="仿宋_GB2312" w:cs="仿宋_GB2312"/>
                <w:lang w:val="en-US"/>
              </w:rPr>
            </w:pPr>
            <w:r>
              <w:rPr>
                <w:rFonts w:hint="eastAsia" w:ascii="仿宋_GB2312" w:hAnsi="仿宋_GB2312" w:eastAsia="仿宋_GB2312" w:cs="仿宋_GB2312"/>
                <w:sz w:val="24"/>
                <w:szCs w:val="24"/>
                <w:lang w:val="en-US" w:eastAsia="zh-CN"/>
              </w:rPr>
              <w:t>3、供应商在递质疑函时，须在法定质疑期内一次性提出针对同一采购程序环节的质疑，二（多）次质疑不予受理。</w:t>
            </w:r>
          </w:p>
        </w:tc>
      </w:tr>
      <w:tr w14:paraId="1605D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4" w:hRule="atLeast"/>
        </w:trPr>
        <w:tc>
          <w:tcPr>
            <w:tcW w:w="219" w:type="pct"/>
            <w:tcBorders>
              <w:tl2br w:val="nil"/>
              <w:tr2bl w:val="nil"/>
            </w:tcBorders>
            <w:tcMar>
              <w:top w:w="0" w:type="dxa"/>
              <w:left w:w="84" w:type="dxa"/>
              <w:bottom w:w="0" w:type="dxa"/>
              <w:right w:w="84" w:type="dxa"/>
            </w:tcMar>
            <w:vAlign w:val="center"/>
          </w:tcPr>
          <w:p w14:paraId="7EC39D09">
            <w:pPr>
              <w:pStyle w:val="15"/>
              <w:widowControl/>
              <w:spacing w:before="0" w:beforeAutospacing="0" w:after="0" w:afterAutospacing="0" w:line="348" w:lineRule="atLeas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w:t>
            </w:r>
          </w:p>
        </w:tc>
        <w:tc>
          <w:tcPr>
            <w:tcW w:w="476" w:type="pct"/>
            <w:tcBorders>
              <w:tl2br w:val="nil"/>
              <w:tr2bl w:val="nil"/>
            </w:tcBorders>
            <w:tcMar>
              <w:top w:w="0" w:type="dxa"/>
              <w:left w:w="84" w:type="dxa"/>
              <w:bottom w:w="0" w:type="dxa"/>
              <w:right w:w="84" w:type="dxa"/>
            </w:tcMar>
            <w:vAlign w:val="center"/>
          </w:tcPr>
          <w:p w14:paraId="083E19F3">
            <w:pPr>
              <w:pStyle w:val="15"/>
              <w:widowControl/>
              <w:spacing w:before="0" w:beforeAutospacing="0" w:after="0" w:afterAutospacing="0" w:line="348" w:lineRule="atLeast"/>
              <w:rPr>
                <w:rFonts w:hint="eastAsia" w:ascii="仿宋_GB2312" w:hAnsi="仿宋_GB2312" w:eastAsia="仿宋_GB2312" w:cs="仿宋_GB2312"/>
                <w:sz w:val="24"/>
                <w:szCs w:val="24"/>
              </w:rPr>
            </w:pPr>
          </w:p>
        </w:tc>
        <w:tc>
          <w:tcPr>
            <w:tcW w:w="4303" w:type="pct"/>
            <w:tcBorders>
              <w:tl2br w:val="nil"/>
              <w:tr2bl w:val="nil"/>
            </w:tcBorders>
            <w:tcMar>
              <w:top w:w="0" w:type="dxa"/>
              <w:left w:w="84" w:type="dxa"/>
              <w:bottom w:w="0" w:type="dxa"/>
              <w:right w:w="84" w:type="dxa"/>
            </w:tcMar>
            <w:vAlign w:val="center"/>
          </w:tcPr>
          <w:p w14:paraId="29DD6A97">
            <w:pPr>
              <w:pStyle w:val="15"/>
              <w:widowControl/>
              <w:spacing w:before="75" w:beforeAutospacing="0" w:after="75" w:afterAutospacing="0"/>
              <w:rPr>
                <w:rFonts w:hint="eastAsia" w:ascii="仿宋_GB2312" w:hAnsi="仿宋_GB2312" w:eastAsia="仿宋_GB2312" w:cs="仿宋_GB2312"/>
              </w:rPr>
            </w:pPr>
            <w:r>
              <w:rPr>
                <w:rFonts w:hint="eastAsia" w:ascii="仿宋_GB2312" w:hAnsi="仿宋_GB2312" w:eastAsia="仿宋_GB2312" w:cs="仿宋_GB2312"/>
              </w:rPr>
              <w:t>关于相同品牌产品</w:t>
            </w:r>
            <w:r>
              <w:rPr>
                <w:rStyle w:val="21"/>
                <w:rFonts w:hint="eastAsia" w:ascii="仿宋_GB2312" w:hAnsi="仿宋_GB2312" w:eastAsia="仿宋_GB2312" w:cs="仿宋_GB2312"/>
                <w:bCs/>
              </w:rPr>
              <w:t>（政府采购服务类项目不适用本条款规定）</w:t>
            </w:r>
          </w:p>
          <w:p w14:paraId="2C2CB5C7">
            <w:pPr>
              <w:pStyle w:val="15"/>
              <w:widowControl/>
              <w:spacing w:before="75" w:beforeAutospacing="0" w:after="75" w:afterAutospacing="0"/>
              <w:ind w:firstLine="480"/>
              <w:rPr>
                <w:rFonts w:hint="eastAsia" w:ascii="仿宋_GB2312" w:hAnsi="仿宋_GB2312" w:eastAsia="仿宋_GB2312" w:cs="仿宋_GB2312"/>
              </w:rPr>
            </w:pPr>
            <w:r>
              <w:rPr>
                <w:rFonts w:hint="eastAsia" w:ascii="仿宋_GB2312" w:hAnsi="仿宋_GB2312" w:eastAsia="仿宋_GB2312" w:cs="仿宋_GB2312"/>
              </w:rPr>
              <w:t>①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14:paraId="3C71EFC3">
            <w:pPr>
              <w:pStyle w:val="15"/>
              <w:widowControl/>
              <w:spacing w:before="75" w:beforeAutospacing="0" w:after="75" w:afterAutospacing="0"/>
              <w:ind w:firstLine="480"/>
              <w:rPr>
                <w:rFonts w:hint="eastAsia" w:ascii="仿宋_GB2312" w:hAnsi="仿宋_GB2312" w:eastAsia="仿宋_GB2312" w:cs="仿宋_GB2312"/>
              </w:rPr>
            </w:pPr>
            <w:r>
              <w:rPr>
                <w:rFonts w:hint="eastAsia" w:ascii="仿宋_GB2312" w:hAnsi="仿宋_GB2312" w:eastAsia="仿宋_GB2312" w:cs="仿宋_GB2312"/>
              </w:rPr>
              <w:t>a.招标文件规定的方式：</w:t>
            </w:r>
            <w:r>
              <w:rPr>
                <w:rFonts w:hint="eastAsia" w:ascii="仿宋_GB2312" w:hAnsi="仿宋_GB2312" w:eastAsia="仿宋_GB2312" w:cs="仿宋_GB2312"/>
                <w:u w:val="single"/>
              </w:rPr>
              <w:t>无</w:t>
            </w:r>
            <w:r>
              <w:rPr>
                <w:rFonts w:hint="eastAsia" w:ascii="仿宋_GB2312" w:hAnsi="仿宋_GB2312" w:eastAsia="仿宋_GB2312" w:cs="仿宋_GB2312"/>
              </w:rPr>
              <w:t>。</w:t>
            </w:r>
          </w:p>
          <w:p w14:paraId="1A5355C2">
            <w:pPr>
              <w:pStyle w:val="15"/>
              <w:widowControl/>
              <w:spacing w:before="75" w:beforeAutospacing="0" w:after="75" w:afterAutospacing="0"/>
              <w:ind w:firstLine="480"/>
              <w:rPr>
                <w:rFonts w:hint="eastAsia" w:ascii="仿宋_GB2312" w:hAnsi="仿宋_GB2312" w:eastAsia="仿宋_GB2312" w:cs="仿宋_GB2312"/>
              </w:rPr>
            </w:pPr>
            <w:r>
              <w:rPr>
                <w:rFonts w:hint="eastAsia" w:ascii="仿宋_GB2312" w:hAnsi="仿宋_GB2312" w:eastAsia="仿宋_GB2312" w:cs="仿宋_GB2312"/>
              </w:rPr>
              <w:t>b.招标文件未规定的，采取随机抽取方式确定，其他同品牌投标人不作为中标候选人。</w:t>
            </w:r>
          </w:p>
          <w:p w14:paraId="56430A11">
            <w:pPr>
              <w:pStyle w:val="15"/>
              <w:widowControl/>
              <w:spacing w:before="75" w:beforeAutospacing="0" w:after="75" w:afterAutospacing="0"/>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rPr>
              <w:t>②非单一产品采购项目，多家投标人提供的核心产品品牌相同的，按照第①规定处理。</w:t>
            </w:r>
          </w:p>
        </w:tc>
      </w:tr>
    </w:tbl>
    <w:p w14:paraId="11408054">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7A654C75">
      <w:pPr>
        <w:pStyle w:val="15"/>
        <w:widowControl/>
        <w:spacing w:before="60" w:beforeAutospacing="0" w:after="60" w:afterAutospacing="0" w:line="324" w:lineRule="atLeast"/>
        <w:rPr>
          <w:rFonts w:hint="eastAsia" w:ascii="仿宋_GB2312" w:hAnsi="仿宋_GB2312" w:eastAsia="仿宋_GB2312" w:cs="仿宋_GB2312"/>
          <w:sz w:val="24"/>
          <w:szCs w:val="24"/>
        </w:rPr>
      </w:pPr>
      <w:r>
        <w:rPr>
          <w:rFonts w:hint="eastAsia" w:ascii="仿宋_GB2312" w:hAnsi="仿宋_GB2312" w:eastAsia="仿宋_GB2312" w:cs="仿宋_GB2312"/>
          <w:color w:val="0070C0"/>
          <w:sz w:val="24"/>
          <w:szCs w:val="24"/>
        </w:rPr>
        <w:t> </w:t>
      </w:r>
    </w:p>
    <w:p w14:paraId="47B3FFB8">
      <w:pPr>
        <w:pStyle w:val="15"/>
        <w:widowControl/>
        <w:spacing w:before="60" w:beforeAutospacing="0" w:after="192" w:afterAutospacing="0" w:line="348" w:lineRule="atLeast"/>
        <w:rPr>
          <w:rFonts w:hint="eastAsia" w:ascii="仿宋_GB2312" w:hAnsi="仿宋_GB2312" w:eastAsia="仿宋_GB2312" w:cs="仿宋_GB2312"/>
          <w:sz w:val="24"/>
          <w:szCs w:val="24"/>
        </w:rPr>
      </w:pPr>
    </w:p>
    <w:p w14:paraId="0EC061FC">
      <w:pPr>
        <w:pStyle w:val="15"/>
        <w:widowControl/>
        <w:spacing w:before="60" w:beforeAutospacing="0" w:after="60" w:afterAutospacing="0" w:line="348" w:lineRule="atLeast"/>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专项附件：             评审的标准和方法</w:t>
      </w:r>
    </w:p>
    <w:p w14:paraId="65775350">
      <w:pPr>
        <w:pStyle w:val="15"/>
        <w:widowControl/>
        <w:spacing w:before="60" w:beforeAutospacing="0" w:after="60" w:afterAutospacing="0" w:line="348" w:lineRule="atLeast"/>
        <w:jc w:val="center"/>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 </w:t>
      </w:r>
    </w:p>
    <w:p w14:paraId="2E0BE571">
      <w:pPr>
        <w:pStyle w:val="15"/>
        <w:widowControl/>
        <w:spacing w:before="60" w:beforeAutospacing="0" w:after="60" w:afterAutospacing="0" w:line="336" w:lineRule="atLeast"/>
        <w:jc w:val="center"/>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一、磋商小组</w:t>
      </w:r>
    </w:p>
    <w:p w14:paraId="59FF726D">
      <w:pPr>
        <w:pStyle w:val="15"/>
        <w:widowControl/>
        <w:spacing w:before="60" w:beforeAutospacing="0" w:after="60" w:afterAutospacing="0" w:line="336"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44128924">
      <w:pPr>
        <w:pStyle w:val="15"/>
        <w:widowControl/>
        <w:spacing w:before="60" w:beforeAutospacing="0" w:after="60" w:afterAutospacing="0" w:line="336" w:lineRule="atLeast"/>
        <w:ind w:firstLine="19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1.1采购人根据项目的特点依法组建磋商小组。</w:t>
      </w:r>
    </w:p>
    <w:p w14:paraId="70C3E461">
      <w:pPr>
        <w:pStyle w:val="15"/>
        <w:widowControl/>
        <w:spacing w:before="60" w:beforeAutospacing="0" w:after="60" w:afterAutospacing="0" w:line="336" w:lineRule="atLeast"/>
        <w:ind w:firstLine="19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1.2磋商小组由采购人代表和评审专家两部分（以下简称“评委”）共</w:t>
      </w:r>
      <w:r>
        <w:rPr>
          <w:rFonts w:hint="eastAsia" w:ascii="仿宋_GB2312" w:hAnsi="仿宋_GB2312" w:eastAsia="仿宋_GB2312" w:cs="仿宋_GB2312"/>
          <w:sz w:val="24"/>
          <w:szCs w:val="24"/>
          <w:u w:val="single"/>
        </w:rPr>
        <w:t>3</w:t>
      </w:r>
      <w:r>
        <w:rPr>
          <w:rFonts w:hint="eastAsia" w:ascii="仿宋_GB2312" w:hAnsi="仿宋_GB2312" w:eastAsia="仿宋_GB2312" w:cs="仿宋_GB2312"/>
          <w:sz w:val="24"/>
          <w:szCs w:val="24"/>
        </w:rPr>
        <w:t>人组成，其中：采购人代表</w:t>
      </w:r>
      <w:r>
        <w:rPr>
          <w:rFonts w:hint="eastAsia" w:ascii="仿宋_GB2312" w:hAnsi="仿宋_GB2312" w:eastAsia="仿宋_GB2312" w:cs="仿宋_GB2312"/>
          <w:sz w:val="24"/>
          <w:szCs w:val="24"/>
          <w:u w:val="single"/>
          <w:lang w:val="en-US" w:eastAsia="zh-CN"/>
        </w:rPr>
        <w:t>0</w:t>
      </w:r>
      <w:r>
        <w:rPr>
          <w:rFonts w:hint="eastAsia" w:ascii="仿宋_GB2312" w:hAnsi="仿宋_GB2312" w:eastAsia="仿宋_GB2312" w:cs="仿宋_GB2312"/>
          <w:sz w:val="24"/>
          <w:szCs w:val="24"/>
        </w:rPr>
        <w:t>人由采购人派出，评审专家</w:t>
      </w:r>
      <w:r>
        <w:rPr>
          <w:rFonts w:hint="eastAsia" w:ascii="仿宋_GB2312" w:hAnsi="仿宋_GB2312" w:eastAsia="仿宋_GB2312" w:cs="仿宋_GB2312"/>
          <w:sz w:val="24"/>
          <w:szCs w:val="24"/>
          <w:u w:val="single"/>
          <w:lang w:val="en-US" w:eastAsia="zh-CN"/>
        </w:rPr>
        <w:t>3</w:t>
      </w:r>
      <w:r>
        <w:rPr>
          <w:rFonts w:hint="eastAsia" w:ascii="仿宋_GB2312" w:hAnsi="仿宋_GB2312" w:eastAsia="仿宋_GB2312" w:cs="仿宋_GB2312"/>
          <w:sz w:val="24"/>
          <w:szCs w:val="24"/>
        </w:rPr>
        <w:t>人由评审专家库产生。技术复杂、专业性强的采购项目，评审专家中应当包含1名法律专家。</w:t>
      </w:r>
    </w:p>
    <w:p w14:paraId="2F400CBB">
      <w:pPr>
        <w:pStyle w:val="15"/>
        <w:widowControl/>
        <w:spacing w:before="60" w:beforeAutospacing="0" w:after="60" w:afterAutospacing="0" w:line="336" w:lineRule="atLeast"/>
        <w:ind w:firstLine="19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1.3磋商小组负责具体磋商和评审事务，并按照下列原则依法独立履行有关职责：</w:t>
      </w:r>
    </w:p>
    <w:p w14:paraId="5F042E27">
      <w:pPr>
        <w:pStyle w:val="15"/>
        <w:widowControl/>
        <w:spacing w:before="60" w:beforeAutospacing="0" w:after="60" w:afterAutospacing="0" w:line="336"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1.3.1评审应保护国家利益、社会公共利益和各方当事人合法权益，提高采购效益，保证项目质量。</w:t>
      </w:r>
    </w:p>
    <w:p w14:paraId="1DD5ED5A">
      <w:pPr>
        <w:pStyle w:val="15"/>
        <w:widowControl/>
        <w:spacing w:before="60" w:beforeAutospacing="0" w:after="60" w:afterAutospacing="0" w:line="336"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1.3.2评审应遵循公平、公正、科学、严谨和择优原则。</w:t>
      </w:r>
    </w:p>
    <w:p w14:paraId="4D87625A">
      <w:pPr>
        <w:pStyle w:val="15"/>
        <w:widowControl/>
        <w:spacing w:before="60" w:beforeAutospacing="0" w:after="60" w:afterAutospacing="0" w:line="336"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1.3.3评审的依据是磋商文件和响应文件，磋商文件中没有规定的评审标准不得作为评审依据。</w:t>
      </w:r>
    </w:p>
    <w:p w14:paraId="3A102061">
      <w:pPr>
        <w:pStyle w:val="15"/>
        <w:widowControl/>
        <w:spacing w:before="60" w:beforeAutospacing="0" w:after="60" w:afterAutospacing="0" w:line="336"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1.3.4磋商小组应按照磋商文件规定推荐成交候选供应商或根据采购人的授权确定成交人。</w:t>
      </w:r>
    </w:p>
    <w:p w14:paraId="15DEE3E2">
      <w:pPr>
        <w:pStyle w:val="15"/>
        <w:widowControl/>
        <w:spacing w:before="60" w:beforeAutospacing="0" w:after="60" w:afterAutospacing="0" w:line="336"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1.3.5评审应遵守下列评审纪律：</w:t>
      </w:r>
    </w:p>
    <w:p w14:paraId="3EAF3301">
      <w:pPr>
        <w:pStyle w:val="15"/>
        <w:widowControl/>
        <w:spacing w:before="60" w:beforeAutospacing="0" w:after="60" w:afterAutospacing="0" w:line="336"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①评审情况不得私自外泄，有关信息由采购人或其委托的代理机构统一对外发布。</w:t>
      </w:r>
    </w:p>
    <w:p w14:paraId="1803FD5D">
      <w:pPr>
        <w:pStyle w:val="15"/>
        <w:widowControl/>
        <w:spacing w:before="60" w:beforeAutospacing="0" w:after="60" w:afterAutospacing="0" w:line="336"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②对采购人或供应商提供的要求保密的资料，不得摘记翻印和外传。</w:t>
      </w:r>
    </w:p>
    <w:p w14:paraId="76449E01">
      <w:pPr>
        <w:pStyle w:val="15"/>
        <w:widowControl/>
        <w:spacing w:before="60" w:beforeAutospacing="0" w:after="60" w:afterAutospacing="0" w:line="336"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③不得收受供应商或有关人员的任何礼物，不得串联鼓动其他人袒护某供应商。若与供应商存在利害关系，则应主动声明并回避。</w:t>
      </w:r>
    </w:p>
    <w:p w14:paraId="5B12A4B6">
      <w:pPr>
        <w:pStyle w:val="15"/>
        <w:widowControl/>
        <w:spacing w:before="60" w:beforeAutospacing="0" w:after="60" w:afterAutospacing="0" w:line="336"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④全体磋商小组成员应按照磋商文件规定进行评审，一切认定事项应查有实据且不得弄虚作假。</w:t>
      </w:r>
    </w:p>
    <w:p w14:paraId="6DF399BE">
      <w:pPr>
        <w:pStyle w:val="15"/>
        <w:widowControl/>
        <w:spacing w:before="60" w:beforeAutospacing="0" w:after="60" w:afterAutospacing="0" w:line="336"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⑤评审中应充分发扬民主，推荐成交人候选人或根据采购人授权确定成交人后要服从评审报告。</w:t>
      </w:r>
    </w:p>
    <w:p w14:paraId="404FBEDC">
      <w:pPr>
        <w:pStyle w:val="15"/>
        <w:widowControl/>
        <w:spacing w:before="60" w:beforeAutospacing="0" w:after="60" w:afterAutospacing="0" w:line="336" w:lineRule="atLeast"/>
        <w:ind w:firstLine="384"/>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※对违反评审纪律的评委，将取消其评委资格，对评审工作造成严重损失者将予以通报批评乃至追究法律责任。</w:t>
      </w:r>
    </w:p>
    <w:p w14:paraId="009AA759">
      <w:pPr>
        <w:pStyle w:val="15"/>
        <w:widowControl/>
        <w:spacing w:before="60" w:beforeAutospacing="0" w:after="60" w:afterAutospacing="0" w:line="336"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188553F5">
      <w:pPr>
        <w:pStyle w:val="15"/>
        <w:widowControl/>
        <w:spacing w:before="60" w:beforeAutospacing="0" w:after="60" w:afterAutospacing="0" w:line="336"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w:t>
      </w:r>
      <w:r>
        <w:rPr>
          <w:rStyle w:val="21"/>
          <w:rFonts w:hint="eastAsia" w:ascii="仿宋_GB2312" w:hAnsi="仿宋_GB2312" w:eastAsia="仿宋_GB2312" w:cs="仿宋_GB2312"/>
          <w:sz w:val="24"/>
          <w:szCs w:val="24"/>
        </w:rPr>
        <w:t>磋商程序</w:t>
      </w:r>
    </w:p>
    <w:p w14:paraId="6BD8959A">
      <w:pPr>
        <w:pStyle w:val="15"/>
        <w:widowControl/>
        <w:spacing w:before="60" w:beforeAutospacing="0" w:after="60" w:afterAutospacing="0" w:line="336"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6524FD44">
      <w:pPr>
        <w:pStyle w:val="15"/>
        <w:widowControl/>
        <w:spacing w:before="60" w:beforeAutospacing="0" w:after="60" w:afterAutospacing="0" w:line="336" w:lineRule="atLeast"/>
        <w:ind w:firstLine="19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2.1磋商程序按照磋商文件第二章第2节“竞争性磋商须知”第14 条“磋商程序以及评审标准和方法”的相关条款规定执行。</w:t>
      </w:r>
    </w:p>
    <w:p w14:paraId="7615B67F">
      <w:pPr>
        <w:pStyle w:val="15"/>
        <w:widowControl/>
        <w:spacing w:before="60" w:beforeAutospacing="0" w:after="60" w:afterAutospacing="0" w:line="336" w:lineRule="atLeast"/>
        <w:ind w:firstLine="19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2.2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属于《政府采购竞争性磋商采购方式管理暂行办法》等相关法律法规及财政部门颁布的规范性文件允许的两家供应商进行竞争性磋商采购情形，则提交最后报价的供应商可以为两家。</w:t>
      </w:r>
    </w:p>
    <w:p w14:paraId="237F3A4D">
      <w:pPr>
        <w:pStyle w:val="15"/>
        <w:widowControl/>
        <w:spacing w:before="60" w:beforeAutospacing="0" w:after="60" w:afterAutospacing="0" w:line="336" w:lineRule="atLeast"/>
        <w:ind w:firstLine="19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w:t>
      </w:r>
    </w:p>
    <w:p w14:paraId="16D04B4E">
      <w:pPr>
        <w:pStyle w:val="15"/>
        <w:widowControl/>
        <w:spacing w:before="60" w:beforeAutospacing="0" w:after="60" w:afterAutospacing="0" w:line="336" w:lineRule="atLeast"/>
        <w:ind w:firstLine="19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2.3只有资格审查和实质性响应审查均合格且按规定提交最后报价的合格供应商才能参加综合评分。</w:t>
      </w:r>
    </w:p>
    <w:p w14:paraId="4D7B7F72">
      <w:pPr>
        <w:pStyle w:val="15"/>
        <w:widowControl/>
        <w:spacing w:before="60" w:beforeAutospacing="0" w:after="60" w:afterAutospacing="0" w:line="336"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0A08CF5F">
      <w:pPr>
        <w:pStyle w:val="15"/>
        <w:widowControl/>
        <w:spacing w:before="60" w:beforeAutospacing="0" w:after="60" w:afterAutospacing="0" w:line="336" w:lineRule="atLeast"/>
        <w:jc w:val="center"/>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三、综合评分的标准和方法</w:t>
      </w:r>
    </w:p>
    <w:p w14:paraId="29E0BEFB">
      <w:pPr>
        <w:pStyle w:val="15"/>
        <w:widowControl/>
        <w:spacing w:before="60" w:beforeAutospacing="0" w:after="60" w:afterAutospacing="0" w:line="336"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6323A7A7">
      <w:pPr>
        <w:pStyle w:val="15"/>
        <w:widowControl/>
        <w:spacing w:before="60" w:beforeAutospacing="0" w:after="60" w:afterAutospacing="0" w:line="336" w:lineRule="atLeast"/>
        <w:ind w:firstLine="19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3.1磋商小组将采用综合评分法对提交最后报价的合格供应商的响应文件和最后报价进行综合评分。如果磋商项目有多个合同包，则按相应合同包分别进行，具体综合评分的标准和方法如下：</w:t>
      </w:r>
    </w:p>
    <w:p w14:paraId="64C531A9">
      <w:pPr>
        <w:pStyle w:val="15"/>
        <w:widowControl/>
        <w:spacing w:before="60" w:beforeAutospacing="0" w:after="60" w:afterAutospacing="0" w:line="336" w:lineRule="atLeast"/>
        <w:ind w:firstLine="37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3.3.1磋商小组将对相应合同包提交最后报价的合格供应商从技术、商务及报价部分分别进行评议并评分，并汇总出技术、商务及报价部分的综合得分。各合同包综合得分最高的供应商将被推荐为第一成交候选供应商，综合得分第二高的供应商将被推荐为第二成交候选供应商，综合得分第三高的供应商将被推荐为第三成交候选供应商（属于《政府采购竞争性磋商采购方式管理暂行办法》等相关法律法规及财政部门颁布的规范性文件允许的两家供应商进行竞争性磋商采购情形，则不推荐第三成交候选供应商）。如果出现相同的综合得分，则最后报价低的供应商排序在前优先推荐；如果最后报价仍相同，则技术部分得分高的供应商优先排序在前推荐。</w:t>
      </w:r>
    </w:p>
    <w:p w14:paraId="6B612A68">
      <w:pPr>
        <w:pStyle w:val="15"/>
        <w:widowControl/>
        <w:spacing w:before="60" w:beforeAutospacing="0" w:after="60" w:afterAutospacing="0" w:line="336" w:lineRule="atLeast"/>
        <w:ind w:firstLine="37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3.3.2具体评审标准和方法：</w:t>
      </w:r>
    </w:p>
    <w:p w14:paraId="7A53BD86">
      <w:pPr>
        <w:pStyle w:val="15"/>
        <w:widowControl/>
        <w:spacing w:before="60" w:beforeAutospacing="0" w:after="60" w:afterAutospacing="0" w:line="324"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（1）响应文件满足磋商文件全部实质性要求，且按照评审因素的量化指标综合评审总得分从高到低顺序推荐3名以上成交候选人供应商，其中评审总得分最高的供应商为第一成交候选供应商。</w:t>
      </w:r>
    </w:p>
    <w:p w14:paraId="2FDC8594">
      <w:pPr>
        <w:pStyle w:val="15"/>
        <w:widowControl/>
        <w:spacing w:before="60" w:beforeAutospacing="0" w:after="60" w:afterAutospacing="0" w:line="324"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每个供应商的评审总得分FA＝F1×A1＋F2×A2＋F3×A3＋F4×A4（若有），其中：F1指价格项评审因素得分、F2指技术项评审因素得分、F3指商务项评审因素得分，A1指价格项评审因素所占的权重、A2指技术项评审因素所占的权重、A3指商务项评审因素所占的权重，A1＋A2＋A3=1、F1×A1＋F2×A2＋F3×A3=100分（满分时），F4×A4为加分项（即优先类节能产品、环境标志产品在采购活动中可享有的加分优惠）。</w:t>
      </w:r>
    </w:p>
    <w:p w14:paraId="4C952333">
      <w:pPr>
        <w:pStyle w:val="15"/>
        <w:keepNext w:val="0"/>
        <w:keepLines w:val="0"/>
        <w:pageBreakBefore w:val="0"/>
        <w:widowControl/>
        <w:kinsoku/>
        <w:wordWrap/>
        <w:overflowPunct/>
        <w:topLinePunct w:val="0"/>
        <w:bidi w:val="0"/>
        <w:spacing w:before="60" w:beforeAutospacing="0" w:after="60" w:afterAutospacing="0" w:line="340" w:lineRule="exact"/>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（3）各项评审因素的设置如下：</w:t>
      </w:r>
    </w:p>
    <w:p w14:paraId="5D2D8625">
      <w:pPr>
        <w:pStyle w:val="15"/>
        <w:keepNext w:val="0"/>
        <w:keepLines w:val="0"/>
        <w:pageBreakBefore w:val="0"/>
        <w:widowControl/>
        <w:kinsoku/>
        <w:wordWrap/>
        <w:overflowPunct/>
        <w:topLinePunct w:val="0"/>
        <w:bidi w:val="0"/>
        <w:spacing w:before="60" w:beforeAutospacing="0" w:after="60" w:afterAutospacing="0" w:line="340" w:lineRule="exact"/>
        <w:ind w:firstLine="384"/>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包1</w:t>
      </w:r>
    </w:p>
    <w:p w14:paraId="7F8B2E31">
      <w:pPr>
        <w:pStyle w:val="15"/>
        <w:keepNext w:val="0"/>
        <w:keepLines w:val="0"/>
        <w:pageBreakBefore w:val="0"/>
        <w:widowControl/>
        <w:kinsoku/>
        <w:wordWrap/>
        <w:overflowPunct/>
        <w:topLinePunct w:val="0"/>
        <w:bidi w:val="0"/>
        <w:spacing w:before="0" w:beforeAutospacing="0" w:after="120" w:afterAutospacing="0" w:line="340" w:lineRule="exact"/>
        <w:ind w:firstLine="384"/>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eastAsia="zh-CN"/>
        </w:rPr>
        <w:t>（一）</w:t>
      </w:r>
      <w:r>
        <w:rPr>
          <w:rFonts w:hint="eastAsia" w:ascii="仿宋_GB2312" w:hAnsi="仿宋_GB2312" w:eastAsia="仿宋_GB2312" w:cs="仿宋_GB2312"/>
          <w:b/>
          <w:color w:val="auto"/>
          <w:sz w:val="24"/>
          <w:szCs w:val="24"/>
        </w:rPr>
        <w:t>技术部分评分PT            满分</w:t>
      </w:r>
      <w:r>
        <w:rPr>
          <w:rFonts w:hint="eastAsia" w:ascii="仿宋_GB2312" w:hAnsi="仿宋_GB2312" w:eastAsia="仿宋_GB2312" w:cs="仿宋_GB2312"/>
          <w:b/>
          <w:color w:val="auto"/>
          <w:sz w:val="24"/>
          <w:szCs w:val="24"/>
          <w:u w:val="single"/>
          <w:lang w:val="en-US" w:eastAsia="zh-CN"/>
        </w:rPr>
        <w:t>59.84</w:t>
      </w:r>
      <w:r>
        <w:rPr>
          <w:rFonts w:hint="eastAsia" w:ascii="仿宋_GB2312" w:hAnsi="仿宋_GB2312" w:eastAsia="仿宋_GB2312" w:cs="仿宋_GB2312"/>
          <w:b/>
          <w:color w:val="auto"/>
          <w:sz w:val="24"/>
          <w:szCs w:val="24"/>
        </w:rPr>
        <w:t>分</w:t>
      </w:r>
    </w:p>
    <w:tbl>
      <w:tblPr>
        <w:tblStyle w:val="18"/>
        <w:tblW w:w="5043" w:type="pct"/>
        <w:jc w:val="center"/>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0" w:type="dxa"/>
          <w:left w:w="0" w:type="dxa"/>
          <w:bottom w:w="0" w:type="dxa"/>
          <w:right w:w="0" w:type="dxa"/>
        </w:tblCellMar>
      </w:tblPr>
      <w:tblGrid>
        <w:gridCol w:w="460"/>
        <w:gridCol w:w="616"/>
        <w:gridCol w:w="7318"/>
      </w:tblGrid>
      <w:tr w14:paraId="2AEB43FE">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23" w:hRule="atLeast"/>
          <w:tblHeader/>
          <w:jc w:val="center"/>
        </w:trPr>
        <w:tc>
          <w:tcPr>
            <w:tcW w:w="298"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5971B754">
            <w:pPr>
              <w:keepNext w:val="0"/>
              <w:keepLines w:val="0"/>
              <w:pageBreakBefore w:val="0"/>
              <w:widowControl/>
              <w:kinsoku/>
              <w:wordWrap/>
              <w:overflowPunct/>
              <w:topLinePunct w:val="0"/>
              <w:bidi w:val="0"/>
              <w:spacing w:beforeAutospacing="0" w:afterAutospacing="0" w:line="340" w:lineRule="exac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rPr>
              <w:t>评标项目</w:t>
            </w:r>
          </w:p>
        </w:tc>
        <w:tc>
          <w:tcPr>
            <w:tcW w:w="319"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3E0344BB">
            <w:pPr>
              <w:keepNext w:val="0"/>
              <w:keepLines w:val="0"/>
              <w:pageBreakBefore w:val="0"/>
              <w:widowControl/>
              <w:kinsoku/>
              <w:wordWrap/>
              <w:overflowPunct/>
              <w:topLinePunct w:val="0"/>
              <w:bidi w:val="0"/>
              <w:spacing w:beforeAutospacing="0" w:afterAutospacing="0" w:line="340" w:lineRule="exac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rPr>
              <w:t>评标分值</w:t>
            </w:r>
          </w:p>
        </w:tc>
        <w:tc>
          <w:tcPr>
            <w:tcW w:w="4382"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506BF32E">
            <w:pPr>
              <w:keepNext w:val="0"/>
              <w:keepLines w:val="0"/>
              <w:pageBreakBefore w:val="0"/>
              <w:widowControl/>
              <w:kinsoku/>
              <w:wordWrap/>
              <w:overflowPunct/>
              <w:topLinePunct w:val="0"/>
              <w:bidi w:val="0"/>
              <w:spacing w:beforeAutospacing="0" w:afterAutospacing="0" w:line="340" w:lineRule="exac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rPr>
              <w:t>评标方法描述</w:t>
            </w:r>
          </w:p>
        </w:tc>
      </w:tr>
      <w:tr w14:paraId="3F069DE7">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8"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2767EFB9">
            <w:pPr>
              <w:keepNext w:val="0"/>
              <w:keepLines w:val="0"/>
              <w:suppressLineNumbers w:val="0"/>
              <w:spacing w:before="0" w:beforeAutospacing="0" w:after="0" w:afterAutospacing="0" w:line="400" w:lineRule="exact"/>
              <w:ind w:left="0" w:leftChars="0" w:right="0" w:rightChars="0"/>
              <w:jc w:val="both"/>
              <w:rPr>
                <w:rFonts w:hint="eastAsia" w:ascii="仿宋_GB2312" w:hAnsi="仿宋_GB2312" w:eastAsia="仿宋_GB2312" w:cs="仿宋_GB2312"/>
                <w:bCs/>
                <w:color w:val="auto"/>
                <w:sz w:val="24"/>
                <w:szCs w:val="24"/>
                <w:highlight w:val="none"/>
              </w:rPr>
            </w:pPr>
            <w:r>
              <w:rPr>
                <w:rFonts w:hint="eastAsia" w:ascii="仿宋_GB2312" w:hAnsi="仿宋_GB2312" w:eastAsia="仿宋_GB2312" w:cs="仿宋_GB2312"/>
                <w:b w:val="0"/>
                <w:bCs/>
                <w:color w:val="auto"/>
                <w:sz w:val="24"/>
                <w:highlight w:val="none"/>
              </w:rPr>
              <w:t>1、产品技术性能和功能</w:t>
            </w:r>
          </w:p>
        </w:tc>
        <w:tc>
          <w:tcPr>
            <w:tcW w:w="319"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6ABBC96A">
            <w:pPr>
              <w:keepNext w:val="0"/>
              <w:keepLines w:val="0"/>
              <w:suppressLineNumbers w:val="0"/>
              <w:adjustRightInd w:val="0"/>
              <w:snapToGrid w:val="0"/>
              <w:spacing w:before="0" w:beforeLines="0" w:beforeAutospacing="0" w:after="0" w:afterAutospacing="0" w:line="430" w:lineRule="exact"/>
              <w:ind w:left="0" w:leftChars="0" w:right="0" w:rightChars="0"/>
              <w:jc w:val="center"/>
              <w:rPr>
                <w:rFonts w:hint="eastAsia" w:ascii="仿宋_GB2312" w:hAnsi="仿宋_GB2312" w:eastAsia="仿宋_GB2312" w:cs="仿宋_GB2312"/>
                <w:bCs/>
                <w:color w:val="auto"/>
                <w:sz w:val="24"/>
                <w:szCs w:val="24"/>
                <w:highlight w:val="none"/>
                <w:lang w:val="en-US" w:eastAsia="zh-CN"/>
              </w:rPr>
            </w:pPr>
            <w:r>
              <w:rPr>
                <w:rFonts w:hint="eastAsia" w:ascii="仿宋_GB2312" w:hAnsi="仿宋_GB2312" w:eastAsia="仿宋_GB2312" w:cs="仿宋_GB2312"/>
                <w:sz w:val="24"/>
                <w:szCs w:val="24"/>
                <w:lang w:val="en-US" w:eastAsia="zh-CN"/>
              </w:rPr>
              <w:t xml:space="preserve">59.84 </w:t>
            </w:r>
          </w:p>
        </w:tc>
        <w:tc>
          <w:tcPr>
            <w:tcW w:w="4382"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58F5209A">
            <w:pPr>
              <w:keepNext w:val="0"/>
              <w:keepLines w:val="0"/>
              <w:pageBreakBefore w:val="0"/>
              <w:numPr>
                <w:ilvl w:val="0"/>
                <w:numId w:val="0"/>
              </w:numPr>
              <w:suppressLineNumbers w:val="0"/>
              <w:kinsoku/>
              <w:overflowPunct/>
              <w:topLinePunct w:val="0"/>
              <w:autoSpaceDE/>
              <w:autoSpaceDN/>
              <w:bidi w:val="0"/>
              <w:adjustRightInd/>
              <w:snapToGrid/>
              <w:spacing w:before="0" w:beforeAutospacing="0" w:after="0" w:afterAutospacing="0" w:line="360" w:lineRule="exact"/>
              <w:ind w:left="0" w:right="0"/>
              <w:textAlignment w:val="auto"/>
              <w:rPr>
                <w:rFonts w:hint="eastAsia" w:ascii="仿宋_GB2312" w:hAnsi="仿宋_GB2312" w:eastAsia="仿宋_GB2312" w:cs="仿宋_GB2312"/>
                <w:bCs/>
                <w:color w:val="auto"/>
                <w:sz w:val="24"/>
                <w:highlight w:val="none"/>
              </w:rPr>
            </w:pPr>
            <w:r>
              <w:rPr>
                <w:rFonts w:hint="eastAsia" w:ascii="仿宋_GB2312" w:hAnsi="仿宋_GB2312" w:eastAsia="仿宋_GB2312" w:cs="仿宋_GB2312"/>
                <w:bCs/>
                <w:color w:val="auto"/>
                <w:sz w:val="24"/>
              </w:rPr>
              <w:t>根据响应人对</w:t>
            </w:r>
            <w:r>
              <w:rPr>
                <w:rFonts w:hint="eastAsia" w:ascii="仿宋_GB2312" w:hAnsi="仿宋_GB2312" w:eastAsia="仿宋_GB2312" w:cs="仿宋_GB2312"/>
                <w:bCs/>
                <w:color w:val="auto"/>
                <w:sz w:val="24"/>
                <w:lang w:val="en-US" w:eastAsia="zh-CN"/>
              </w:rPr>
              <w:t>磋商</w:t>
            </w:r>
            <w:r>
              <w:rPr>
                <w:rFonts w:hint="eastAsia" w:ascii="仿宋_GB2312" w:hAnsi="仿宋_GB2312" w:eastAsia="仿宋_GB2312" w:cs="仿宋_GB2312"/>
                <w:bCs/>
                <w:color w:val="auto"/>
                <w:sz w:val="24"/>
              </w:rPr>
              <w:t>文件第三章采购内容及要求中“二、技术和服务要求”的逐项应答情况并结合相关佐证材料（若有）由评委进行评议并评分：完全满足的得</w:t>
            </w:r>
            <w:r>
              <w:rPr>
                <w:rFonts w:hint="eastAsia" w:ascii="仿宋_GB2312" w:hAnsi="仿宋_GB2312" w:eastAsia="仿宋_GB2312" w:cs="仿宋_GB2312"/>
                <w:bCs/>
                <w:color w:val="auto"/>
                <w:sz w:val="24"/>
                <w:highlight w:val="none"/>
                <w:lang w:val="en-US" w:eastAsia="zh-CN"/>
              </w:rPr>
              <w:t>59.84</w:t>
            </w:r>
            <w:r>
              <w:rPr>
                <w:rFonts w:hint="eastAsia" w:ascii="仿宋_GB2312" w:hAnsi="仿宋_GB2312" w:eastAsia="仿宋_GB2312" w:cs="仿宋_GB2312"/>
                <w:bCs/>
                <w:color w:val="auto"/>
                <w:sz w:val="24"/>
              </w:rPr>
              <w:t>分</w:t>
            </w:r>
            <w:r>
              <w:rPr>
                <w:rFonts w:hint="eastAsia" w:ascii="仿宋_GB2312" w:hAnsi="仿宋_GB2312" w:eastAsia="仿宋_GB2312" w:cs="仿宋_GB2312"/>
                <w:bCs/>
                <w:color w:val="auto"/>
                <w:sz w:val="24"/>
                <w:lang w:eastAsia="zh-CN"/>
              </w:rPr>
              <w:t>；</w:t>
            </w:r>
            <w:r>
              <w:rPr>
                <w:rFonts w:hint="eastAsia" w:ascii="仿宋_GB2312" w:hAnsi="仿宋_GB2312" w:eastAsia="仿宋_GB2312" w:cs="仿宋_GB2312"/>
                <w:bCs/>
                <w:color w:val="auto"/>
                <w:sz w:val="24"/>
              </w:rPr>
              <w:t>带“★”号条款（若有）一项不满足则投标无效</w:t>
            </w:r>
            <w:r>
              <w:rPr>
                <w:rFonts w:hint="eastAsia" w:ascii="仿宋_GB2312" w:hAnsi="仿宋_GB2312" w:eastAsia="仿宋_GB2312" w:cs="仿宋_GB2312"/>
                <w:bCs/>
                <w:color w:val="auto"/>
                <w:sz w:val="24"/>
                <w:lang w:eastAsia="zh-CN"/>
              </w:rPr>
              <w:t>；</w:t>
            </w:r>
            <w:r>
              <w:rPr>
                <w:rFonts w:hint="eastAsia" w:ascii="仿宋_GB2312" w:hAnsi="仿宋_GB2312" w:eastAsia="仿宋_GB2312" w:cs="仿宋_GB2312"/>
                <w:bCs/>
                <w:color w:val="auto"/>
                <w:sz w:val="24"/>
              </w:rPr>
              <w:t>带“▲”号条款</w:t>
            </w:r>
            <w:r>
              <w:rPr>
                <w:rFonts w:hint="eastAsia" w:ascii="仿宋_GB2312" w:hAnsi="仿宋_GB2312" w:eastAsia="仿宋_GB2312" w:cs="仿宋_GB2312"/>
                <w:bCs/>
                <w:color w:val="auto"/>
                <w:sz w:val="24"/>
                <w:highlight w:val="none"/>
              </w:rPr>
              <w:t>共</w:t>
            </w:r>
            <w:r>
              <w:rPr>
                <w:rFonts w:hint="eastAsia" w:ascii="仿宋_GB2312" w:hAnsi="仿宋_GB2312" w:eastAsia="仿宋_GB2312" w:cs="仿宋_GB2312"/>
                <w:bCs/>
                <w:color w:val="auto"/>
                <w:sz w:val="24"/>
                <w:highlight w:val="none"/>
                <w:lang w:val="en-US" w:eastAsia="zh-CN"/>
              </w:rPr>
              <w:t>5</w:t>
            </w:r>
            <w:r>
              <w:rPr>
                <w:rFonts w:hint="eastAsia" w:ascii="仿宋_GB2312" w:hAnsi="仿宋_GB2312" w:eastAsia="仿宋_GB2312" w:cs="仿宋_GB2312"/>
                <w:bCs/>
                <w:color w:val="auto"/>
                <w:sz w:val="24"/>
                <w:highlight w:val="none"/>
              </w:rPr>
              <w:t>条</w:t>
            </w:r>
            <w:r>
              <w:rPr>
                <w:rFonts w:hint="eastAsia" w:ascii="仿宋_GB2312" w:hAnsi="仿宋_GB2312" w:eastAsia="仿宋_GB2312" w:cs="仿宋_GB2312"/>
                <w:bCs/>
                <w:color w:val="auto"/>
                <w:sz w:val="24"/>
                <w:highlight w:val="none"/>
                <w:lang w:eastAsia="zh-CN"/>
              </w:rPr>
              <w:t>，</w:t>
            </w:r>
            <w:r>
              <w:rPr>
                <w:rFonts w:hint="eastAsia" w:ascii="仿宋_GB2312" w:hAnsi="仿宋_GB2312" w:eastAsia="仿宋_GB2312" w:cs="仿宋_GB2312"/>
                <w:bCs/>
                <w:color w:val="auto"/>
                <w:sz w:val="24"/>
                <w:highlight w:val="none"/>
              </w:rPr>
              <w:t>每负偏离</w:t>
            </w:r>
            <w:r>
              <w:rPr>
                <w:rFonts w:hint="eastAsia" w:ascii="仿宋_GB2312" w:hAnsi="仿宋_GB2312" w:eastAsia="仿宋_GB2312" w:cs="仿宋_GB2312"/>
                <w:bCs/>
                <w:color w:val="auto"/>
                <w:sz w:val="24"/>
                <w:highlight w:val="none"/>
                <w:lang w:val="en-US" w:eastAsia="zh-CN"/>
              </w:rPr>
              <w:t>一条</w:t>
            </w:r>
            <w:r>
              <w:rPr>
                <w:rFonts w:hint="eastAsia" w:ascii="仿宋_GB2312" w:hAnsi="仿宋_GB2312" w:eastAsia="仿宋_GB2312" w:cs="仿宋_GB2312"/>
                <w:bCs/>
                <w:color w:val="auto"/>
                <w:sz w:val="24"/>
                <w:highlight w:val="none"/>
              </w:rPr>
              <w:t>扣</w:t>
            </w:r>
            <w:r>
              <w:rPr>
                <w:rFonts w:hint="eastAsia" w:ascii="仿宋_GB2312" w:hAnsi="仿宋_GB2312" w:eastAsia="仿宋_GB2312" w:cs="仿宋_GB2312"/>
                <w:bCs/>
                <w:color w:val="auto"/>
                <w:sz w:val="24"/>
                <w:highlight w:val="none"/>
                <w:lang w:val="en-US" w:eastAsia="zh-CN"/>
              </w:rPr>
              <w:t>3</w:t>
            </w:r>
            <w:r>
              <w:rPr>
                <w:rFonts w:hint="eastAsia" w:ascii="仿宋_GB2312" w:hAnsi="仿宋_GB2312" w:eastAsia="仿宋_GB2312" w:cs="仿宋_GB2312"/>
                <w:bCs/>
                <w:color w:val="auto"/>
                <w:sz w:val="24"/>
                <w:highlight w:val="none"/>
              </w:rPr>
              <w:t>分，</w:t>
            </w:r>
            <w:r>
              <w:rPr>
                <w:rFonts w:hint="eastAsia" w:ascii="仿宋_GB2312" w:hAnsi="仿宋_GB2312" w:eastAsia="仿宋_GB2312" w:cs="仿宋_GB2312"/>
                <w:bCs/>
                <w:color w:val="auto"/>
                <w:sz w:val="24"/>
                <w:highlight w:val="none"/>
                <w:lang w:val="en-US" w:eastAsia="zh-CN"/>
              </w:rPr>
              <w:t>合计15分</w:t>
            </w:r>
            <w:r>
              <w:rPr>
                <w:rFonts w:hint="eastAsia" w:ascii="仿宋_GB2312" w:hAnsi="仿宋_GB2312" w:eastAsia="仿宋_GB2312" w:cs="仿宋_GB2312"/>
                <w:bCs/>
                <w:color w:val="auto"/>
                <w:sz w:val="24"/>
                <w:lang w:eastAsia="zh-CN"/>
              </w:rPr>
              <w:t>；</w:t>
            </w:r>
            <w:r>
              <w:rPr>
                <w:rFonts w:hint="eastAsia" w:ascii="仿宋_GB2312" w:hAnsi="仿宋_GB2312" w:eastAsia="仿宋_GB2312" w:cs="仿宋_GB2312"/>
                <w:bCs/>
                <w:color w:val="auto"/>
                <w:sz w:val="24"/>
                <w:lang w:val="en-US" w:eastAsia="zh-CN"/>
              </w:rPr>
              <w:t>其它</w:t>
            </w:r>
            <w:r>
              <w:rPr>
                <w:rFonts w:hint="eastAsia" w:ascii="仿宋_GB2312" w:hAnsi="仿宋_GB2312" w:eastAsia="仿宋_GB2312" w:cs="仿宋_GB2312"/>
                <w:bCs/>
                <w:color w:val="auto"/>
                <w:sz w:val="24"/>
                <w:highlight w:val="none"/>
              </w:rPr>
              <w:t>技术参数共</w:t>
            </w:r>
            <w:r>
              <w:rPr>
                <w:rFonts w:hint="eastAsia" w:ascii="仿宋_GB2312" w:hAnsi="仿宋_GB2312" w:eastAsia="仿宋_GB2312" w:cs="仿宋_GB2312"/>
                <w:bCs/>
                <w:color w:val="auto"/>
                <w:sz w:val="24"/>
                <w:highlight w:val="none"/>
                <w:lang w:val="en-US" w:eastAsia="zh-CN"/>
              </w:rPr>
              <w:t>38</w:t>
            </w:r>
            <w:r>
              <w:rPr>
                <w:rFonts w:hint="eastAsia" w:ascii="仿宋_GB2312" w:hAnsi="仿宋_GB2312" w:eastAsia="仿宋_GB2312" w:cs="仿宋_GB2312"/>
                <w:bCs/>
                <w:color w:val="auto"/>
                <w:sz w:val="24"/>
                <w:highlight w:val="none"/>
              </w:rPr>
              <w:t>条</w:t>
            </w:r>
            <w:r>
              <w:rPr>
                <w:rFonts w:hint="eastAsia" w:ascii="仿宋_GB2312" w:hAnsi="仿宋_GB2312" w:eastAsia="仿宋_GB2312" w:cs="仿宋_GB2312"/>
                <w:bCs/>
                <w:color w:val="auto"/>
                <w:sz w:val="24"/>
                <w:highlight w:val="none"/>
                <w:lang w:eastAsia="zh-CN"/>
              </w:rPr>
              <w:t>，</w:t>
            </w:r>
            <w:r>
              <w:rPr>
                <w:rFonts w:hint="eastAsia" w:ascii="仿宋_GB2312" w:hAnsi="仿宋_GB2312" w:eastAsia="仿宋_GB2312" w:cs="仿宋_GB2312"/>
                <w:bCs/>
                <w:color w:val="auto"/>
                <w:sz w:val="24"/>
                <w:highlight w:val="none"/>
              </w:rPr>
              <w:t>每负偏离</w:t>
            </w:r>
            <w:r>
              <w:rPr>
                <w:rFonts w:hint="eastAsia" w:ascii="仿宋_GB2312" w:hAnsi="仿宋_GB2312" w:eastAsia="仿宋_GB2312" w:cs="仿宋_GB2312"/>
                <w:bCs/>
                <w:color w:val="auto"/>
                <w:sz w:val="24"/>
                <w:highlight w:val="none"/>
                <w:lang w:val="en-US" w:eastAsia="zh-CN"/>
              </w:rPr>
              <w:t>一条</w:t>
            </w:r>
            <w:r>
              <w:rPr>
                <w:rFonts w:hint="eastAsia" w:ascii="仿宋_GB2312" w:hAnsi="仿宋_GB2312" w:eastAsia="仿宋_GB2312" w:cs="仿宋_GB2312"/>
                <w:bCs/>
                <w:color w:val="auto"/>
                <w:sz w:val="24"/>
                <w:highlight w:val="none"/>
              </w:rPr>
              <w:t>扣</w:t>
            </w:r>
            <w:r>
              <w:rPr>
                <w:rFonts w:hint="eastAsia" w:ascii="仿宋_GB2312" w:hAnsi="仿宋_GB2312" w:eastAsia="仿宋_GB2312" w:cs="仿宋_GB2312"/>
                <w:bCs/>
                <w:color w:val="auto"/>
                <w:sz w:val="24"/>
                <w:highlight w:val="none"/>
                <w:lang w:val="en-US" w:eastAsia="zh-CN"/>
              </w:rPr>
              <w:t>1.18</w:t>
            </w:r>
            <w:r>
              <w:rPr>
                <w:rFonts w:hint="eastAsia" w:ascii="仿宋_GB2312" w:hAnsi="仿宋_GB2312" w:eastAsia="仿宋_GB2312" w:cs="仿宋_GB2312"/>
                <w:bCs/>
                <w:color w:val="auto"/>
                <w:sz w:val="24"/>
                <w:highlight w:val="none"/>
              </w:rPr>
              <w:t>分，</w:t>
            </w:r>
            <w:r>
              <w:rPr>
                <w:rFonts w:hint="eastAsia" w:ascii="仿宋_GB2312" w:hAnsi="仿宋_GB2312" w:eastAsia="仿宋_GB2312" w:cs="仿宋_GB2312"/>
                <w:bCs/>
                <w:color w:val="auto"/>
                <w:sz w:val="24"/>
                <w:highlight w:val="none"/>
                <w:lang w:val="en-US" w:eastAsia="zh-CN"/>
              </w:rPr>
              <w:t>合计44.84分。</w:t>
            </w:r>
            <w:r>
              <w:rPr>
                <w:rFonts w:hint="eastAsia" w:ascii="仿宋_GB2312" w:hAnsi="仿宋_GB2312" w:eastAsia="仿宋_GB2312" w:cs="仿宋_GB2312"/>
                <w:bCs/>
                <w:color w:val="auto"/>
                <w:sz w:val="24"/>
                <w:highlight w:val="none"/>
              </w:rPr>
              <w:t>（满分</w:t>
            </w:r>
            <w:r>
              <w:rPr>
                <w:rFonts w:hint="eastAsia" w:ascii="仿宋_GB2312" w:hAnsi="仿宋_GB2312" w:eastAsia="仿宋_GB2312" w:cs="仿宋_GB2312"/>
                <w:bCs/>
                <w:color w:val="auto"/>
                <w:sz w:val="24"/>
                <w:highlight w:val="none"/>
                <w:lang w:val="en-US" w:eastAsia="zh-CN"/>
              </w:rPr>
              <w:t>59.84</w:t>
            </w:r>
            <w:r>
              <w:rPr>
                <w:rFonts w:hint="eastAsia" w:ascii="仿宋_GB2312" w:hAnsi="仿宋_GB2312" w:eastAsia="仿宋_GB2312" w:cs="仿宋_GB2312"/>
                <w:bCs/>
                <w:color w:val="auto"/>
                <w:sz w:val="24"/>
                <w:highlight w:val="none"/>
              </w:rPr>
              <w:t>分）。</w:t>
            </w:r>
          </w:p>
          <w:p w14:paraId="026CEA30">
            <w:pPr>
              <w:keepNext w:val="0"/>
              <w:keepLines w:val="0"/>
              <w:widowControl w:val="0"/>
              <w:suppressLineNumbers w:val="0"/>
              <w:autoSpaceDE w:val="0"/>
              <w:autoSpaceDN w:val="0"/>
              <w:adjustRightInd w:val="0"/>
              <w:spacing w:before="0" w:beforeAutospacing="0" w:after="0" w:afterAutospacing="0"/>
              <w:ind w:left="0" w:leftChars="0" w:right="0" w:rightChars="0"/>
              <w:rPr>
                <w:rFonts w:hint="eastAsia" w:ascii="仿宋_GB2312" w:hAnsi="仿宋_GB2312" w:eastAsia="仿宋_GB2312" w:cs="仿宋_GB2312"/>
                <w:bCs/>
                <w:color w:val="auto"/>
                <w:sz w:val="24"/>
                <w:szCs w:val="24"/>
                <w:highlight w:val="none"/>
                <w:lang w:val="en-US" w:eastAsia="zh-CN" w:bidi="ar-SA"/>
              </w:rPr>
            </w:pPr>
            <w:r>
              <w:rPr>
                <w:rFonts w:hint="eastAsia" w:ascii="仿宋_GB2312" w:hAnsi="仿宋_GB2312" w:eastAsia="仿宋_GB2312" w:cs="仿宋_GB2312"/>
                <w:bCs/>
                <w:color w:val="auto"/>
                <w:sz w:val="24"/>
                <w:szCs w:val="20"/>
                <w:highlight w:val="none"/>
                <w:lang w:val="en-US" w:eastAsia="zh-CN" w:bidi="ar-SA"/>
              </w:rPr>
              <w:t>注：响应文件中《技术服务和商务</w:t>
            </w:r>
            <w:r>
              <w:rPr>
                <w:rFonts w:hint="eastAsia" w:ascii="仿宋_GB2312" w:hAnsi="仿宋_GB2312" w:eastAsia="仿宋_GB2312" w:cs="仿宋_GB2312"/>
                <w:bCs/>
                <w:color w:val="auto"/>
                <w:sz w:val="24"/>
                <w:szCs w:val="20"/>
                <w:lang w:val="en-US" w:eastAsia="zh-CN" w:bidi="ar-SA"/>
              </w:rPr>
              <w:t>偏离表》应答内容与响应人提供的佐证材料【如国家行政部门颁发的证书、检测报告、样品（样机，如有）、演示结果、产品彩页或Datasheet（技术白皮书）等（佐证材料相互不一致的，以此先后顺序判定，排序在前的优先认定）】不一致时，以响应人提供的佐证材料为判定依据。</w:t>
            </w:r>
            <w:r>
              <w:rPr>
                <w:rFonts w:hint="eastAsia" w:ascii="仿宋_GB2312" w:hAnsi="仿宋_GB2312" w:eastAsia="仿宋_GB2312" w:cs="仿宋_GB2312"/>
                <w:b/>
                <w:color w:val="000000"/>
                <w:sz w:val="24"/>
                <w:szCs w:val="20"/>
                <w:lang w:val="en-US" w:eastAsia="zh-CN" w:bidi="ar-SA"/>
              </w:rPr>
              <w:t>（若投标人应答为无偏离而佐证材料为负偏离，视为虚假响应</w:t>
            </w:r>
            <w:r>
              <w:rPr>
                <w:rFonts w:hint="eastAsia" w:ascii="仿宋_GB2312" w:hAnsi="仿宋_GB2312" w:eastAsia="仿宋_GB2312" w:cs="仿宋_GB2312"/>
                <w:bCs/>
                <w:color w:val="000000"/>
                <w:sz w:val="24"/>
                <w:szCs w:val="20"/>
                <w:lang w:val="en-US" w:eastAsia="zh-CN" w:bidi="ar-SA"/>
              </w:rPr>
              <w:t>。</w:t>
            </w:r>
            <w:r>
              <w:rPr>
                <w:rFonts w:hint="eastAsia" w:ascii="仿宋_GB2312" w:hAnsi="仿宋_GB2312" w:eastAsia="仿宋_GB2312" w:cs="仿宋_GB2312"/>
                <w:b/>
                <w:color w:val="000000"/>
                <w:sz w:val="24"/>
                <w:szCs w:val="20"/>
                <w:lang w:val="en-US" w:eastAsia="zh-CN" w:bidi="ar-SA"/>
              </w:rPr>
              <w:t>）</w:t>
            </w:r>
          </w:p>
        </w:tc>
      </w:tr>
    </w:tbl>
    <w:p w14:paraId="2888CD41">
      <w:pPr>
        <w:pStyle w:val="15"/>
        <w:keepNext w:val="0"/>
        <w:keepLines w:val="0"/>
        <w:pageBreakBefore w:val="0"/>
        <w:widowControl/>
        <w:kinsoku/>
        <w:wordWrap/>
        <w:overflowPunct/>
        <w:topLinePunct w:val="0"/>
        <w:bidi w:val="0"/>
        <w:spacing w:before="0" w:beforeAutospacing="0" w:after="120" w:afterAutospacing="0" w:line="340" w:lineRule="exact"/>
        <w:ind w:firstLine="384"/>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b/>
          <w:color w:val="auto"/>
          <w:sz w:val="24"/>
          <w:szCs w:val="24"/>
        </w:rPr>
        <w:t>（二）</w:t>
      </w:r>
      <w:r>
        <w:rPr>
          <w:rStyle w:val="21"/>
          <w:rFonts w:hint="eastAsia" w:ascii="仿宋_GB2312" w:hAnsi="仿宋_GB2312" w:eastAsia="仿宋_GB2312" w:cs="仿宋_GB2312"/>
          <w:color w:val="auto"/>
          <w:sz w:val="24"/>
          <w:szCs w:val="24"/>
        </w:rPr>
        <w:t>商务部分评分PB            满分</w:t>
      </w:r>
      <w:r>
        <w:rPr>
          <w:rStyle w:val="21"/>
          <w:rFonts w:hint="eastAsia" w:ascii="仿宋_GB2312" w:hAnsi="仿宋_GB2312" w:eastAsia="仿宋_GB2312" w:cs="仿宋_GB2312"/>
          <w:color w:val="auto"/>
          <w:sz w:val="24"/>
          <w:szCs w:val="24"/>
          <w:u w:val="single"/>
          <w:lang w:val="en-US" w:eastAsia="zh-CN"/>
        </w:rPr>
        <w:t>10.16</w:t>
      </w:r>
      <w:r>
        <w:rPr>
          <w:rStyle w:val="21"/>
          <w:rFonts w:hint="eastAsia" w:ascii="仿宋_GB2312" w:hAnsi="仿宋_GB2312" w:eastAsia="仿宋_GB2312" w:cs="仿宋_GB2312"/>
          <w:color w:val="auto"/>
          <w:sz w:val="24"/>
          <w:szCs w:val="24"/>
        </w:rPr>
        <w:t>分</w:t>
      </w:r>
    </w:p>
    <w:tbl>
      <w:tblPr>
        <w:tblStyle w:val="18"/>
        <w:tblW w:w="8306" w:type="dxa"/>
        <w:tblInd w:w="6" w:type="dxa"/>
        <w:tblLayout w:type="autofit"/>
        <w:tblCellMar>
          <w:top w:w="0" w:type="dxa"/>
          <w:left w:w="0" w:type="dxa"/>
          <w:bottom w:w="0" w:type="dxa"/>
          <w:right w:w="0" w:type="dxa"/>
        </w:tblCellMar>
      </w:tblPr>
      <w:tblGrid>
        <w:gridCol w:w="622"/>
        <w:gridCol w:w="620"/>
        <w:gridCol w:w="7064"/>
      </w:tblGrid>
      <w:tr w14:paraId="5027DAF5">
        <w:tblPrEx>
          <w:tblCellMar>
            <w:top w:w="0" w:type="dxa"/>
            <w:left w:w="0" w:type="dxa"/>
            <w:bottom w:w="0" w:type="dxa"/>
            <w:right w:w="0" w:type="dxa"/>
          </w:tblCellMar>
        </w:tblPrEx>
        <w:trPr>
          <w:trHeight w:val="23" w:hRule="atLeast"/>
          <w:tblHeader/>
        </w:trPr>
        <w:tc>
          <w:tcPr>
            <w:tcW w:w="622" w:type="dxa"/>
            <w:tcBorders>
              <w:top w:val="single" w:color="666666" w:sz="6" w:space="0"/>
              <w:left w:val="single" w:color="666666" w:sz="6" w:space="0"/>
              <w:bottom w:val="single" w:color="auto" w:sz="4" w:space="0"/>
              <w:right w:val="single" w:color="666666" w:sz="6" w:space="0"/>
            </w:tcBorders>
            <w:shd w:val="clear" w:color="auto" w:fill="FFFFFF"/>
            <w:noWrap w:val="0"/>
            <w:vAlign w:val="center"/>
          </w:tcPr>
          <w:p w14:paraId="4B8A9EEA">
            <w:pPr>
              <w:keepNext w:val="0"/>
              <w:keepLines w:val="0"/>
              <w:pageBreakBefore w:val="0"/>
              <w:widowControl/>
              <w:kinsoku/>
              <w:wordWrap/>
              <w:overflowPunct/>
              <w:topLinePunct w:val="0"/>
              <w:bidi w:val="0"/>
              <w:spacing w:beforeAutospacing="0" w:afterAutospacing="0" w:line="340" w:lineRule="exact"/>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rPr>
              <w:t>评标项目</w:t>
            </w:r>
          </w:p>
        </w:tc>
        <w:tc>
          <w:tcPr>
            <w:tcW w:w="620" w:type="dxa"/>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7BF10DAB">
            <w:pPr>
              <w:keepNext w:val="0"/>
              <w:keepLines w:val="0"/>
              <w:pageBreakBefore w:val="0"/>
              <w:widowControl/>
              <w:kinsoku/>
              <w:wordWrap/>
              <w:overflowPunct/>
              <w:topLinePunct w:val="0"/>
              <w:bidi w:val="0"/>
              <w:spacing w:beforeAutospacing="0" w:afterAutospacing="0" w:line="340" w:lineRule="exact"/>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rPr>
              <w:t>评标分值</w:t>
            </w:r>
          </w:p>
        </w:tc>
        <w:tc>
          <w:tcPr>
            <w:tcW w:w="7064" w:type="dxa"/>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5A8201CB">
            <w:pPr>
              <w:keepNext w:val="0"/>
              <w:keepLines w:val="0"/>
              <w:pageBreakBefore w:val="0"/>
              <w:widowControl/>
              <w:kinsoku/>
              <w:wordWrap/>
              <w:overflowPunct/>
              <w:topLinePunct w:val="0"/>
              <w:bidi w:val="0"/>
              <w:spacing w:beforeAutospacing="0" w:afterAutospacing="0" w:line="340" w:lineRule="exact"/>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rPr>
              <w:t>评标方法描述</w:t>
            </w:r>
          </w:p>
        </w:tc>
      </w:tr>
      <w:tr w14:paraId="0E425F58">
        <w:tblPrEx>
          <w:tblCellMar>
            <w:top w:w="0" w:type="dxa"/>
            <w:left w:w="0" w:type="dxa"/>
            <w:bottom w:w="0" w:type="dxa"/>
            <w:right w:w="0" w:type="dxa"/>
          </w:tblCellMar>
        </w:tblPrEx>
        <w:trPr>
          <w:trHeight w:val="23" w:hRule="atLeast"/>
        </w:trPr>
        <w:tc>
          <w:tcPr>
            <w:tcW w:w="62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F748633">
            <w:pPr>
              <w:keepNext w:val="0"/>
              <w:keepLines w:val="0"/>
              <w:suppressLineNumbers w:val="0"/>
              <w:spacing w:before="0" w:beforeAutospacing="0" w:after="0" w:afterAutospacing="0" w:line="400" w:lineRule="exact"/>
              <w:ind w:left="0" w:leftChars="0" w:right="0" w:rightChars="0"/>
              <w:jc w:val="both"/>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b w:val="0"/>
                <w:bCs/>
                <w:color w:val="auto"/>
                <w:sz w:val="24"/>
                <w:highlight w:val="none"/>
                <w:lang w:val="en-US" w:eastAsia="zh-CN"/>
              </w:rPr>
              <w:t>1、培训计划</w:t>
            </w:r>
          </w:p>
        </w:tc>
        <w:tc>
          <w:tcPr>
            <w:tcW w:w="620" w:type="dxa"/>
            <w:tcBorders>
              <w:top w:val="single" w:color="666666" w:sz="6" w:space="0"/>
              <w:left w:val="single" w:color="auto" w:sz="4" w:space="0"/>
              <w:bottom w:val="single" w:color="666666" w:sz="6" w:space="0"/>
              <w:right w:val="single" w:color="666666" w:sz="6" w:space="0"/>
            </w:tcBorders>
            <w:shd w:val="clear" w:color="auto" w:fill="FFFFFF"/>
            <w:noWrap w:val="0"/>
            <w:vAlign w:val="center"/>
          </w:tcPr>
          <w:p w14:paraId="310B6CC4">
            <w:pPr>
              <w:keepNext w:val="0"/>
              <w:keepLines w:val="0"/>
              <w:suppressLineNumbers w:val="0"/>
              <w:adjustRightInd w:val="0"/>
              <w:snapToGrid w:val="0"/>
              <w:spacing w:before="0" w:beforeLines="0" w:beforeAutospacing="0" w:after="0" w:afterAutospacing="0" w:line="430" w:lineRule="exact"/>
              <w:ind w:left="0" w:leftChars="0" w:right="0" w:rightChars="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sz w:val="24"/>
                <w:szCs w:val="24"/>
                <w:lang w:val="en-US" w:eastAsia="zh-CN"/>
              </w:rPr>
              <w:t xml:space="preserve">2.16 </w:t>
            </w:r>
          </w:p>
        </w:tc>
        <w:tc>
          <w:tcPr>
            <w:tcW w:w="7064" w:type="dxa"/>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1A0D8F87">
            <w:pPr>
              <w:keepNext w:val="0"/>
              <w:keepLines w:val="0"/>
              <w:pageBreakBefore w:val="0"/>
              <w:numPr>
                <w:ilvl w:val="0"/>
                <w:numId w:val="0"/>
              </w:numPr>
              <w:suppressLineNumbers w:val="0"/>
              <w:kinsoku/>
              <w:overflowPunct/>
              <w:topLinePunct w:val="0"/>
              <w:autoSpaceDE/>
              <w:autoSpaceDN/>
              <w:bidi w:val="0"/>
              <w:adjustRightInd/>
              <w:snapToGrid/>
              <w:spacing w:before="0" w:beforeAutospacing="0" w:after="0" w:afterAutospacing="0" w:line="360" w:lineRule="exact"/>
              <w:ind w:left="0" w:leftChars="0" w:right="0" w:rightChars="0" w:firstLine="0" w:firstLineChars="0"/>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bCs/>
                <w:color w:val="auto"/>
                <w:sz w:val="24"/>
                <w:highlight w:val="none"/>
                <w:lang w:val="en-US" w:eastAsia="zh-CN"/>
              </w:rPr>
              <w:t>根据供应商的响应文件中对采购人的管理人员、操作人员及设备维护人员进行培训、学术支持等承诺情况进行评分。培训方案包含：上门现场培训，且管理人员、操作人员完全掌握设备运行的原理、设备各设备的功能；完全满足及完全熟悉各设备操作规程、各设备日常维修及保养、设备日常运行中容易出现的问题及诊断要点与解决方法的得2.16分；大部分满足及视频、其他培训方式培训，且管理人员、操作人员基本掌握设备运行的原理、设备各设备的功能；基本熟悉各设备操作规程、各设备日常维修及保养、设备日常运行中容易出现的问题及诊断要点与解决方法的得1.66分；小部分满足及其他培训方式培训，且管理人员、操作人员基本掌握设备运行的原理、设备各设备的功能；基本熟悉各设备操作规程、各设备日常维修及保养、设备日常运行中容易出现的问题及诊断要点与解决方法的得1.16分。不满足或未提供任何技术培训方案的不得分。（满分2.16分）</w:t>
            </w:r>
          </w:p>
        </w:tc>
      </w:tr>
      <w:tr w14:paraId="1A2115DF">
        <w:tblPrEx>
          <w:tblCellMar>
            <w:top w:w="0" w:type="dxa"/>
            <w:left w:w="0" w:type="dxa"/>
            <w:bottom w:w="0" w:type="dxa"/>
            <w:right w:w="0" w:type="dxa"/>
          </w:tblCellMar>
        </w:tblPrEx>
        <w:trPr>
          <w:trHeight w:val="23" w:hRule="atLeast"/>
        </w:trPr>
        <w:tc>
          <w:tcPr>
            <w:tcW w:w="622" w:type="dxa"/>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7703223B">
            <w:pPr>
              <w:keepNext w:val="0"/>
              <w:keepLines w:val="0"/>
              <w:suppressLineNumbers w:val="0"/>
              <w:spacing w:before="0" w:beforeAutospacing="0" w:after="0" w:afterAutospacing="0" w:line="400" w:lineRule="exact"/>
              <w:ind w:left="0" w:leftChars="0" w:right="0" w:rightChars="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b w:val="0"/>
                <w:bCs/>
                <w:color w:val="auto"/>
                <w:sz w:val="24"/>
                <w:highlight w:val="none"/>
                <w:lang w:val="en-US" w:eastAsia="zh-CN"/>
              </w:rPr>
              <w:t>2、维护响应计划</w:t>
            </w:r>
          </w:p>
        </w:tc>
        <w:tc>
          <w:tcPr>
            <w:tcW w:w="620" w:type="dxa"/>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2C29CB11">
            <w:pPr>
              <w:keepNext w:val="0"/>
              <w:keepLines w:val="0"/>
              <w:suppressLineNumbers w:val="0"/>
              <w:adjustRightInd w:val="0"/>
              <w:snapToGrid w:val="0"/>
              <w:spacing w:before="0" w:beforeLines="0" w:beforeAutospacing="0" w:after="0" w:afterAutospacing="0" w:line="430" w:lineRule="exact"/>
              <w:ind w:left="0" w:leftChars="0" w:right="0" w:rightChars="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sz w:val="24"/>
                <w:szCs w:val="24"/>
                <w:lang w:val="en-US" w:eastAsia="zh-CN"/>
              </w:rPr>
              <w:t xml:space="preserve"> 3</w:t>
            </w:r>
          </w:p>
        </w:tc>
        <w:tc>
          <w:tcPr>
            <w:tcW w:w="7064" w:type="dxa"/>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40233B09">
            <w:pPr>
              <w:keepNext w:val="0"/>
              <w:keepLines w:val="0"/>
              <w:pageBreakBefore w:val="0"/>
              <w:numPr>
                <w:ilvl w:val="0"/>
                <w:numId w:val="0"/>
              </w:numPr>
              <w:suppressLineNumbers w:val="0"/>
              <w:kinsoku/>
              <w:overflowPunct/>
              <w:topLinePunct w:val="0"/>
              <w:autoSpaceDE/>
              <w:autoSpaceDN/>
              <w:bidi w:val="0"/>
              <w:adjustRightInd/>
              <w:snapToGrid/>
              <w:spacing w:before="0" w:beforeAutospacing="0" w:after="0" w:afterAutospacing="0" w:line="360" w:lineRule="exact"/>
              <w:ind w:left="0" w:leftChars="0" w:right="0" w:rightChars="0" w:firstLine="0" w:firstLineChars="0"/>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Cs/>
                <w:color w:val="auto"/>
                <w:sz w:val="24"/>
                <w:highlight w:val="none"/>
                <w:lang w:val="en-US" w:eastAsia="zh-CN"/>
              </w:rPr>
              <w:t>根据各供应商提供的售后维护服务响应计划方案（包括具体的售后服务内容；售后服务机构设置的便捷性、专业人员配备情况及现有维修服务能力；故障响应方式、时间、故障备用仪器配置，承诺维修人员到达现场时间等方面）情况由评委进行评分。维护响应计划详细，售后服务承诺完全满足或优于采购要求，故障响应时间短，响应方式多样的得3分；维护响应计划详细，售后服务承诺及故障响应时间大部分满足采购要求的得2分；维护响应计划简单，售后服务承诺及故障响应时间大部分满足采购要求的得1分；不满足或提供的方案不完整的不得分。（满分3分）</w:t>
            </w:r>
          </w:p>
        </w:tc>
      </w:tr>
      <w:tr w14:paraId="5083377A">
        <w:tblPrEx>
          <w:tblCellMar>
            <w:top w:w="0" w:type="dxa"/>
            <w:left w:w="0" w:type="dxa"/>
            <w:bottom w:w="0" w:type="dxa"/>
            <w:right w:w="0" w:type="dxa"/>
          </w:tblCellMar>
        </w:tblPrEx>
        <w:trPr>
          <w:trHeight w:val="23" w:hRule="atLeast"/>
        </w:trPr>
        <w:tc>
          <w:tcPr>
            <w:tcW w:w="622" w:type="dxa"/>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16650A14">
            <w:pPr>
              <w:keepNext w:val="0"/>
              <w:keepLines w:val="0"/>
              <w:suppressLineNumbers w:val="0"/>
              <w:spacing w:before="0" w:beforeAutospacing="0" w:after="0" w:afterAutospacing="0" w:line="400" w:lineRule="exact"/>
              <w:ind w:left="0" w:leftChars="0" w:right="0" w:rightChars="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b w:val="0"/>
                <w:bCs/>
                <w:color w:val="auto"/>
                <w:sz w:val="24"/>
                <w:highlight w:val="none"/>
                <w:lang w:val="en-US" w:eastAsia="zh-CN"/>
              </w:rPr>
              <w:t>3、业绩情况</w:t>
            </w:r>
          </w:p>
        </w:tc>
        <w:tc>
          <w:tcPr>
            <w:tcW w:w="620" w:type="dxa"/>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26C4C17A">
            <w:pPr>
              <w:keepNext w:val="0"/>
              <w:keepLines w:val="0"/>
              <w:suppressLineNumbers w:val="0"/>
              <w:adjustRightInd w:val="0"/>
              <w:snapToGrid w:val="0"/>
              <w:spacing w:before="0" w:beforeLines="0" w:beforeAutospacing="0" w:after="0" w:afterAutospacing="0" w:line="430" w:lineRule="exact"/>
              <w:ind w:left="0" w:leftChars="0" w:right="0" w:rightChars="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sz w:val="24"/>
                <w:szCs w:val="24"/>
                <w:lang w:val="en-US" w:eastAsia="zh-CN"/>
              </w:rPr>
              <w:t xml:space="preserve">3 </w:t>
            </w:r>
          </w:p>
        </w:tc>
        <w:tc>
          <w:tcPr>
            <w:tcW w:w="7064" w:type="dxa"/>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6C7330D5">
            <w:pPr>
              <w:keepNext w:val="0"/>
              <w:keepLines w:val="0"/>
              <w:pageBreakBefore w:val="0"/>
              <w:numPr>
                <w:ilvl w:val="0"/>
                <w:numId w:val="0"/>
              </w:numPr>
              <w:suppressLineNumbers w:val="0"/>
              <w:kinsoku/>
              <w:overflowPunct/>
              <w:topLinePunct w:val="0"/>
              <w:autoSpaceDE/>
              <w:autoSpaceDN/>
              <w:bidi w:val="0"/>
              <w:adjustRightInd/>
              <w:snapToGrid/>
              <w:spacing w:before="0" w:beforeAutospacing="0" w:after="0" w:afterAutospacing="0" w:line="360" w:lineRule="exact"/>
              <w:ind w:left="0" w:leftChars="0" w:right="0" w:righ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highlight w:val="none"/>
                <w:lang w:val="en-US" w:eastAsia="zh-CN"/>
              </w:rPr>
              <w:t>供应商自2022年以来（以验收时间为准）完成过同类医疗设备采购项目的，每提供一份有效的业绩的得1分，本项最高为3分。注：供应商须提供该业绩项目的中标（成交）公告（提供相关网站中标（成交）公告的下载网页并注明网址）、中标（成交）通知书复印件、采购合同文本复印件，以及能够证明该业绩项目已经采购人验收合格的相关证明文件复印件。未提供或提供不全者不得分。【合同履行过程中发现本项有虚假者，取消其成交资格，并追究相应的法律责任和进行相应的赔偿。】（满分3 分）</w:t>
            </w:r>
          </w:p>
        </w:tc>
      </w:tr>
      <w:tr w14:paraId="2A182F70">
        <w:tblPrEx>
          <w:tblCellMar>
            <w:top w:w="0" w:type="dxa"/>
            <w:left w:w="0" w:type="dxa"/>
            <w:bottom w:w="0" w:type="dxa"/>
            <w:right w:w="0" w:type="dxa"/>
          </w:tblCellMar>
        </w:tblPrEx>
        <w:trPr>
          <w:trHeight w:val="23" w:hRule="atLeast"/>
        </w:trPr>
        <w:tc>
          <w:tcPr>
            <w:tcW w:w="622" w:type="dxa"/>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406088C4">
            <w:pPr>
              <w:keepNext w:val="0"/>
              <w:keepLines w:val="0"/>
              <w:suppressLineNumbers w:val="0"/>
              <w:spacing w:before="0" w:beforeAutospacing="0" w:after="0" w:afterAutospacing="0" w:line="400" w:lineRule="exact"/>
              <w:ind w:left="0" w:leftChars="0" w:right="0" w:rightChars="0"/>
              <w:jc w:val="both"/>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b w:val="0"/>
                <w:bCs/>
                <w:color w:val="auto"/>
                <w:sz w:val="24"/>
                <w:highlight w:val="none"/>
                <w:lang w:val="en-US" w:eastAsia="zh-CN"/>
              </w:rPr>
              <w:t>4、保修情况</w:t>
            </w:r>
          </w:p>
        </w:tc>
        <w:tc>
          <w:tcPr>
            <w:tcW w:w="620" w:type="dxa"/>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5B3EDDE2">
            <w:pPr>
              <w:keepNext w:val="0"/>
              <w:keepLines w:val="0"/>
              <w:suppressLineNumbers w:val="0"/>
              <w:adjustRightInd w:val="0"/>
              <w:snapToGrid w:val="0"/>
              <w:spacing w:before="0" w:beforeLines="0" w:beforeAutospacing="0" w:after="0" w:afterAutospacing="0" w:line="430" w:lineRule="exact"/>
              <w:ind w:left="0" w:leftChars="0" w:right="0" w:rightChars="0"/>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sz w:val="24"/>
                <w:szCs w:val="24"/>
                <w:lang w:val="en-US" w:eastAsia="zh-CN"/>
              </w:rPr>
              <w:t>2</w:t>
            </w:r>
          </w:p>
        </w:tc>
        <w:tc>
          <w:tcPr>
            <w:tcW w:w="7064" w:type="dxa"/>
            <w:tcBorders>
              <w:top w:val="single" w:color="666666" w:sz="6" w:space="0"/>
              <w:left w:val="single" w:color="666666" w:sz="6" w:space="0"/>
              <w:bottom w:val="single" w:color="666666" w:sz="6" w:space="0"/>
              <w:right w:val="single" w:color="666666" w:sz="6" w:space="0"/>
            </w:tcBorders>
            <w:shd w:val="clear" w:color="auto" w:fill="FFFFFF"/>
            <w:noWrap w:val="0"/>
            <w:vAlign w:val="center"/>
          </w:tcPr>
          <w:p w14:paraId="38AB2E70">
            <w:pPr>
              <w:keepNext w:val="0"/>
              <w:keepLines w:val="0"/>
              <w:pageBreakBefore w:val="0"/>
              <w:numPr>
                <w:ilvl w:val="0"/>
                <w:numId w:val="0"/>
              </w:numPr>
              <w:suppressLineNumbers w:val="0"/>
              <w:kinsoku/>
              <w:overflowPunct/>
              <w:topLinePunct w:val="0"/>
              <w:autoSpaceDE/>
              <w:autoSpaceDN/>
              <w:bidi w:val="0"/>
              <w:adjustRightInd/>
              <w:snapToGrid/>
              <w:spacing w:before="0" w:beforeAutospacing="0" w:after="0" w:afterAutospacing="0" w:line="360" w:lineRule="exact"/>
              <w:ind w:left="0" w:leftChars="0" w:right="0" w:rightChars="0" w:firstLine="0" w:firstLineChars="0"/>
              <w:textAlignment w:val="auto"/>
              <w:rPr>
                <w:rFonts w:hint="eastAsia" w:ascii="仿宋_GB2312" w:hAnsi="仿宋_GB2312" w:eastAsia="仿宋_GB2312" w:cs="仿宋_GB2312"/>
                <w:b/>
                <w:color w:val="auto"/>
                <w:kern w:val="2"/>
                <w:sz w:val="24"/>
                <w:szCs w:val="24"/>
                <w:lang w:val="en-US" w:eastAsia="zh-CN" w:bidi="ar-SA"/>
              </w:rPr>
            </w:pPr>
            <w:r>
              <w:rPr>
                <w:rFonts w:hint="eastAsia" w:ascii="仿宋_GB2312" w:hAnsi="仿宋_GB2312" w:eastAsia="仿宋_GB2312" w:cs="仿宋_GB2312"/>
                <w:bCs/>
                <w:color w:val="auto"/>
                <w:sz w:val="24"/>
                <w:highlight w:val="none"/>
                <w:lang w:val="en-US" w:eastAsia="zh-CN"/>
              </w:rPr>
              <w:t>根据投标人对投标货物保修期的承诺情况由评委进行评分，在满足磋商文件要求的基础上每延长1年(只针对整个合同包所有设备的免费保修延长)得1分，满分2分。需提供书面承诺函，未提供不得分。</w:t>
            </w:r>
          </w:p>
        </w:tc>
      </w:tr>
    </w:tbl>
    <w:p w14:paraId="3FB5567B">
      <w:pPr>
        <w:pStyle w:val="15"/>
        <w:keepNext w:val="0"/>
        <w:keepLines w:val="0"/>
        <w:pageBreakBefore w:val="0"/>
        <w:widowControl/>
        <w:kinsoku/>
        <w:wordWrap/>
        <w:overflowPunct/>
        <w:topLinePunct w:val="0"/>
        <w:bidi w:val="0"/>
        <w:spacing w:before="0" w:beforeAutospacing="0" w:after="120" w:afterAutospacing="0" w:line="340" w:lineRule="exact"/>
        <w:ind w:firstLine="384"/>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（三）报价部分评分PF            满分</w:t>
      </w:r>
      <w:r>
        <w:rPr>
          <w:rFonts w:hint="eastAsia" w:ascii="仿宋_GB2312" w:hAnsi="仿宋_GB2312" w:eastAsia="仿宋_GB2312" w:cs="仿宋_GB2312"/>
          <w:b/>
          <w:color w:val="auto"/>
          <w:sz w:val="24"/>
          <w:szCs w:val="24"/>
          <w:u w:val="single"/>
          <w:lang w:val="en-US" w:eastAsia="zh-CN"/>
        </w:rPr>
        <w:t>30</w:t>
      </w:r>
      <w:r>
        <w:rPr>
          <w:rFonts w:hint="eastAsia" w:ascii="仿宋_GB2312" w:hAnsi="仿宋_GB2312" w:eastAsia="仿宋_GB2312" w:cs="仿宋_GB2312"/>
          <w:b/>
          <w:color w:val="auto"/>
          <w:sz w:val="24"/>
          <w:szCs w:val="24"/>
        </w:rPr>
        <w:t>分</w:t>
      </w:r>
    </w:p>
    <w:p w14:paraId="0EF27397">
      <w:pPr>
        <w:pStyle w:val="15"/>
        <w:keepNext w:val="0"/>
        <w:keepLines w:val="0"/>
        <w:pageBreakBefore w:val="0"/>
        <w:widowControl/>
        <w:suppressLineNumbers w:val="0"/>
        <w:kinsoku/>
        <w:wordWrap/>
        <w:overflowPunct/>
        <w:topLinePunct w:val="0"/>
        <w:bidi w:val="0"/>
        <w:spacing w:before="0" w:beforeAutospacing="0" w:after="150" w:afterAutospacing="0" w:line="340" w:lineRule="exact"/>
        <w:ind w:left="0" w:right="0" w:firstLine="48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a.价格分采用低价优先法计算，即满足磋商文件要求且最后报价最低的供应商的价格为磋商基准价，其价格分为满分。其他供应商的价格分统一按照下列公式计算：磋商报价得分=（磋商基准价／最后磋商报价）×价格权值×100。因落实政府采购优惠政策需进行价格扣除的，以扣除后的价格计算磋商基准价和最后磋商报价。</w:t>
      </w:r>
    </w:p>
    <w:p w14:paraId="21DDDEB0">
      <w:pPr>
        <w:pStyle w:val="15"/>
        <w:keepNext w:val="0"/>
        <w:keepLines w:val="0"/>
        <w:pageBreakBefore w:val="0"/>
        <w:widowControl/>
        <w:suppressLineNumbers w:val="0"/>
        <w:kinsoku/>
        <w:wordWrap/>
        <w:overflowPunct/>
        <w:topLinePunct w:val="0"/>
        <w:bidi w:val="0"/>
        <w:spacing w:before="0" w:beforeAutospacing="0" w:after="150" w:afterAutospacing="0" w:line="340" w:lineRule="exact"/>
        <w:ind w:left="0" w:right="0" w:firstLine="480"/>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（四）价格扣除部分</w:t>
      </w:r>
    </w:p>
    <w:tbl>
      <w:tblPr>
        <w:tblStyle w:val="1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189"/>
        <w:gridCol w:w="7125"/>
      </w:tblGrid>
      <w:tr w14:paraId="37A48B6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rPr>
        <w:tc>
          <w:tcPr>
            <w:tcW w:w="0" w:type="auto"/>
            <w:tcBorders>
              <w:top w:val="outset" w:color="auto" w:sz="6" w:space="0"/>
              <w:left w:val="outset" w:color="auto" w:sz="6" w:space="0"/>
              <w:bottom w:val="outset" w:color="auto" w:sz="6" w:space="0"/>
              <w:right w:val="outset" w:color="auto" w:sz="6" w:space="0"/>
            </w:tcBorders>
            <w:noWrap w:val="0"/>
            <w:vAlign w:val="center"/>
          </w:tcPr>
          <w:p w14:paraId="2F74B7FD">
            <w:pPr>
              <w:keepNext w:val="0"/>
              <w:keepLines w:val="0"/>
              <w:pageBreakBefore w:val="0"/>
              <w:widowControl/>
              <w:suppressLineNumbers w:val="0"/>
              <w:kinsoku/>
              <w:wordWrap/>
              <w:overflowPunct/>
              <w:topLinePunct w:val="0"/>
              <w:bidi w:val="0"/>
              <w:spacing w:line="340" w:lineRule="exact"/>
              <w:jc w:val="left"/>
              <w:textAlignment w:val="auto"/>
              <w:rPr>
                <w:rFonts w:hint="eastAsia" w:ascii="仿宋_GB2312" w:hAnsi="仿宋_GB2312" w:eastAsia="仿宋_GB2312" w:cs="仿宋_GB2312"/>
              </w:rPr>
            </w:pPr>
            <w:r>
              <w:rPr>
                <w:rFonts w:hint="eastAsia" w:ascii="仿宋_GB2312" w:hAnsi="仿宋_GB2312" w:eastAsia="仿宋_GB2312" w:cs="仿宋_GB2312"/>
                <w:kern w:val="0"/>
                <w:sz w:val="24"/>
                <w:szCs w:val="24"/>
                <w:lang w:val="en-US" w:eastAsia="zh-CN" w:bidi="ar"/>
              </w:rPr>
              <w:t>评标项目</w:t>
            </w:r>
          </w:p>
        </w:tc>
        <w:tc>
          <w:tcPr>
            <w:tcW w:w="0" w:type="auto"/>
            <w:tcBorders>
              <w:top w:val="outset" w:color="auto" w:sz="6" w:space="0"/>
              <w:left w:val="outset" w:color="auto" w:sz="6" w:space="0"/>
              <w:bottom w:val="outset" w:color="auto" w:sz="6" w:space="0"/>
              <w:right w:val="outset" w:color="auto" w:sz="6" w:space="0"/>
            </w:tcBorders>
            <w:noWrap w:val="0"/>
            <w:vAlign w:val="center"/>
          </w:tcPr>
          <w:p w14:paraId="52639A9F">
            <w:pPr>
              <w:keepNext w:val="0"/>
              <w:keepLines w:val="0"/>
              <w:pageBreakBefore w:val="0"/>
              <w:widowControl/>
              <w:suppressLineNumbers w:val="0"/>
              <w:kinsoku/>
              <w:wordWrap/>
              <w:overflowPunct/>
              <w:topLinePunct w:val="0"/>
              <w:bidi w:val="0"/>
              <w:spacing w:line="340" w:lineRule="exact"/>
              <w:jc w:val="left"/>
              <w:textAlignment w:val="auto"/>
              <w:rPr>
                <w:rFonts w:hint="eastAsia" w:ascii="仿宋_GB2312" w:hAnsi="仿宋_GB2312" w:eastAsia="仿宋_GB2312" w:cs="仿宋_GB2312"/>
              </w:rPr>
            </w:pPr>
            <w:r>
              <w:rPr>
                <w:rFonts w:hint="eastAsia" w:ascii="仿宋_GB2312" w:hAnsi="仿宋_GB2312" w:eastAsia="仿宋_GB2312" w:cs="仿宋_GB2312"/>
                <w:kern w:val="0"/>
                <w:sz w:val="24"/>
                <w:szCs w:val="24"/>
                <w:lang w:val="en-US" w:eastAsia="zh-CN" w:bidi="ar"/>
              </w:rPr>
              <w:t>评标方法</w:t>
            </w:r>
          </w:p>
        </w:tc>
      </w:tr>
      <w:tr w14:paraId="5868F14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noWrap w:val="0"/>
            <w:vAlign w:val="center"/>
          </w:tcPr>
          <w:p w14:paraId="3BDF7E0A">
            <w:pPr>
              <w:keepNext w:val="0"/>
              <w:keepLines w:val="0"/>
              <w:pageBreakBefore w:val="0"/>
              <w:widowControl/>
              <w:suppressLineNumbers w:val="0"/>
              <w:kinsoku/>
              <w:wordWrap/>
              <w:overflowPunct/>
              <w:topLinePunct w:val="0"/>
              <w:bidi w:val="0"/>
              <w:spacing w:line="340" w:lineRule="exact"/>
              <w:jc w:val="left"/>
              <w:textAlignment w:val="auto"/>
              <w:rPr>
                <w:rFonts w:hint="eastAsia" w:ascii="仿宋_GB2312" w:hAnsi="仿宋_GB2312" w:eastAsia="仿宋_GB2312" w:cs="仿宋_GB2312"/>
              </w:rPr>
            </w:pPr>
            <w:r>
              <w:rPr>
                <w:rFonts w:hint="eastAsia" w:ascii="仿宋_GB2312" w:hAnsi="仿宋_GB2312" w:eastAsia="仿宋_GB2312" w:cs="仿宋_GB2312"/>
                <w:kern w:val="0"/>
                <w:sz w:val="24"/>
                <w:szCs w:val="24"/>
                <w:lang w:val="en-US" w:eastAsia="zh-CN" w:bidi="ar"/>
              </w:rPr>
              <w:t>小型、微型企业，监狱企业，残疾人</w:t>
            </w:r>
          </w:p>
        </w:tc>
        <w:tc>
          <w:tcPr>
            <w:tcW w:w="7125" w:type="dxa"/>
            <w:tcBorders>
              <w:top w:val="outset" w:color="auto" w:sz="6" w:space="0"/>
              <w:left w:val="outset" w:color="auto" w:sz="6" w:space="0"/>
              <w:bottom w:val="outset" w:color="auto" w:sz="6" w:space="0"/>
              <w:right w:val="outset" w:color="auto" w:sz="6" w:space="0"/>
            </w:tcBorders>
            <w:noWrap w:val="0"/>
            <w:vAlign w:val="center"/>
          </w:tcPr>
          <w:p w14:paraId="5808DA12">
            <w:pPr>
              <w:keepNext w:val="0"/>
              <w:keepLines w:val="0"/>
              <w:pageBreakBefore w:val="0"/>
              <w:widowControl/>
              <w:suppressLineNumbers w:val="0"/>
              <w:kinsoku/>
              <w:wordWrap/>
              <w:overflowPunct/>
              <w:topLinePunct w:val="0"/>
              <w:bidi w:val="0"/>
              <w:spacing w:line="340" w:lineRule="exact"/>
              <w:jc w:val="left"/>
              <w:textAlignment w:val="auto"/>
              <w:rPr>
                <w:rFonts w:hint="eastAsia" w:ascii="仿宋_GB2312" w:hAnsi="仿宋_GB2312" w:eastAsia="仿宋_GB2312" w:cs="仿宋_GB2312"/>
                <w:b w:val="0"/>
                <w:bCs w:val="0"/>
              </w:rPr>
            </w:pPr>
            <w:r>
              <w:rPr>
                <w:rStyle w:val="21"/>
                <w:rFonts w:hint="eastAsia" w:ascii="仿宋_GB2312" w:hAnsi="仿宋_GB2312" w:eastAsia="仿宋_GB2312" w:cs="仿宋_GB2312"/>
                <w:b w:val="0"/>
                <w:bCs w:val="0"/>
                <w:kern w:val="0"/>
                <w:sz w:val="24"/>
                <w:szCs w:val="24"/>
                <w:lang w:val="en-US" w:eastAsia="zh-CN" w:bidi="ar"/>
              </w:rPr>
              <w:t>1、根据关于印发《政府采购促进中小企业发展管理办法的通知》（财库〔2020〕46号）文件及关于印发《中小企业划型标准规定的通知》(工信部联企业〔2011〕300号)文件及《关于进一步加大政府采购支持中小企业力度的通知》（财库〔2022〕19号），福建省人民政府印发关于贯彻落实扎实稳住经济一揽子政策措施实施方案的通知（闽政〔2022〕15号）规定，本办法所称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本项目将对符合本办法规定的小微企业报价给予15%的扣除，用扣除后的价格参加评审。在政府采购活动中，供应商提供的货物、工程或者服务符合下列情形的，享受本办法规定的中小企业扶持政策：（一）在货物采购项目中，货物由中小企业制造，即货物由中小企业生产且使用该中小企业商号或者注册商标；（二）在工程采购项目中，工程由中小企业承建，即工程施工单位为中小企业；（三）在服务采购项目中，服务由中小企业承接，即提供服务的人员为中小企业依照《中华人民共和国劳动合同法》订立劳动合同的从业人员。在货物采购项目中，供应商提供的货物既有中小企业制造货物，也有大型企业制造货物的，不享受本办法规定的中小企业扶持政策。参加政府采购活动的小型、微型企业应当按要求提供符合小型、微型企业的《中小企业声明函》，无须提供其他相关证明材料。 2、根据财政部、民政部、中国残疾人联合会联合发布的《关于促进残疾人就业政府采购政策的通知》（财库[2017]141号）文件以及福建省财政厅、福建省民政厅、福建省残疾人联合会发布的《关于进一步落实政府采购支持残疾人就业政策的通知》文件规定，符合规定的残疾人福利性单位参加政府采购活动视同小型、微型企业，提供《残疾人福利性单位声明函》并对声明的真实性负责，其报价享受15%的评审价格扣除优惠。但残疾人福利性单位属于小型、微型企业的，不重复享受该评审优惠。残疾人福利性单位享受价格扣除的货物是指只由本单位制造的货物，或者只由其他残疾人福利性单位制造的货物（不包括使用非残疾人福利性单位注册商标的货物）。对于残疾人福利性单位参与货物项目的，残疾人福利性单位应在投标文件中标明具体哪些货物是其本单位制造的货物，或者是由其他残疾人福利性单位制造的货物（不包括使用非残疾人福利性单位注册商标的货物），仅有标明部分的货物才能启动价格扣除。 3、根据财政部、司法部联合印发《关于政府采购支持监狱企业发展有关问题的通知》（财库[2014]68号）文件及《福建省财政厅福建省司法厅关于政府采购支持监狱企业发展的实施意见》文件规定，符合规定的监狱和戒毒企业(以下简称监狱企业)参加政府采购活动视同小型、微型企业，提供由省级以上监狱管理局、戒毒管理局（含新疆生产建设兵团）出具的属于监狱企业的证明文件，其报价享受15%的评审价格扣除优惠。注：享受扶持政策获得政府采购合同的，小微企业不得将合同分包给大中型企业，中型企业不得将合同分包给大型企业。本项目为</w:t>
            </w:r>
            <w:r>
              <w:rPr>
                <w:rStyle w:val="21"/>
                <w:rFonts w:hint="eastAsia" w:ascii="仿宋_GB2312" w:hAnsi="仿宋_GB2312" w:eastAsia="仿宋_GB2312" w:cs="仿宋_GB2312"/>
                <w:b/>
                <w:bCs/>
                <w:kern w:val="0"/>
                <w:sz w:val="24"/>
                <w:szCs w:val="24"/>
                <w:lang w:val="en-US" w:eastAsia="zh-CN" w:bidi="ar"/>
              </w:rPr>
              <w:t>货物类采购项目</w:t>
            </w:r>
            <w:r>
              <w:rPr>
                <w:rStyle w:val="21"/>
                <w:rFonts w:hint="eastAsia" w:ascii="仿宋_GB2312" w:hAnsi="仿宋_GB2312" w:eastAsia="仿宋_GB2312" w:cs="仿宋_GB2312"/>
                <w:b w:val="0"/>
                <w:bCs w:val="0"/>
                <w:kern w:val="0"/>
                <w:sz w:val="24"/>
                <w:szCs w:val="24"/>
                <w:lang w:val="en-US" w:eastAsia="zh-CN" w:bidi="ar"/>
              </w:rPr>
              <w:t>，采购标的对应的中小企业划分标准所属行业为“</w:t>
            </w:r>
            <w:r>
              <w:rPr>
                <w:rStyle w:val="21"/>
                <w:rFonts w:hint="eastAsia" w:ascii="仿宋_GB2312" w:hAnsi="仿宋_GB2312" w:eastAsia="仿宋_GB2312" w:cs="仿宋_GB2312"/>
                <w:b/>
                <w:bCs/>
                <w:kern w:val="0"/>
                <w:sz w:val="24"/>
                <w:szCs w:val="24"/>
                <w:lang w:val="en-US" w:eastAsia="zh-CN" w:bidi="ar"/>
              </w:rPr>
              <w:t>工业</w:t>
            </w:r>
            <w:r>
              <w:rPr>
                <w:rStyle w:val="21"/>
                <w:rFonts w:hint="eastAsia" w:ascii="仿宋_GB2312" w:hAnsi="仿宋_GB2312" w:eastAsia="仿宋_GB2312" w:cs="仿宋_GB2312"/>
                <w:b w:val="0"/>
                <w:bCs w:val="0"/>
                <w:kern w:val="0"/>
                <w:sz w:val="24"/>
                <w:szCs w:val="24"/>
                <w:lang w:val="en-US" w:eastAsia="zh-CN" w:bidi="ar"/>
              </w:rPr>
              <w:t>”。投标人提供的声明函内容不实的或提供虚假的证明文件的，均属于提供虚假材料谋取中标、成交，一经发现将依照《中华人民共和国政府采购法》等国家有关规定追究相应责任。</w:t>
            </w:r>
          </w:p>
        </w:tc>
      </w:tr>
      <w:tr w14:paraId="584C05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noWrap w:val="0"/>
            <w:vAlign w:val="center"/>
          </w:tcPr>
          <w:p w14:paraId="7D68E801">
            <w:pPr>
              <w:keepNext w:val="0"/>
              <w:keepLines w:val="0"/>
              <w:pageBreakBefore w:val="0"/>
              <w:widowControl/>
              <w:suppressLineNumbers w:val="0"/>
              <w:kinsoku/>
              <w:wordWrap/>
              <w:overflowPunct/>
              <w:topLinePunct w:val="0"/>
              <w:bidi w:val="0"/>
              <w:spacing w:line="340" w:lineRule="exact"/>
              <w:jc w:val="left"/>
              <w:textAlignment w:val="auto"/>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节能产品、环境标志产品</w:t>
            </w:r>
          </w:p>
        </w:tc>
        <w:tc>
          <w:tcPr>
            <w:tcW w:w="7125" w:type="dxa"/>
            <w:tcBorders>
              <w:top w:val="outset" w:color="auto" w:sz="6" w:space="0"/>
              <w:left w:val="outset" w:color="auto" w:sz="6" w:space="0"/>
              <w:bottom w:val="outset" w:color="auto" w:sz="6" w:space="0"/>
              <w:right w:val="outset" w:color="auto" w:sz="6" w:space="0"/>
            </w:tcBorders>
            <w:noWrap w:val="0"/>
            <w:vAlign w:val="center"/>
          </w:tcPr>
          <w:p w14:paraId="18AE5E1B">
            <w:pPr>
              <w:keepNext w:val="0"/>
              <w:keepLines w:val="0"/>
              <w:pageBreakBefore w:val="0"/>
              <w:widowControl/>
              <w:suppressLineNumbers w:val="0"/>
              <w:kinsoku/>
              <w:wordWrap/>
              <w:overflowPunct/>
              <w:topLinePunct w:val="0"/>
              <w:bidi w:val="0"/>
              <w:spacing w:line="340" w:lineRule="exact"/>
              <w:jc w:val="left"/>
              <w:textAlignment w:val="auto"/>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根据《财政部 发展改革委 生态环境部 市场监管总局关于调整优化节能产品、环境标志产品政府采购执行机制的通知》（财库〔2019〕9号）、《关于印发环境标志产品政府采购品目清单的通知》（财库〔2019〕18号）、《关于印发节能产品政府采购品目清单的通知》(财库〔2019〕19号)、《市场监管总局关于发布参与实施政府采购节能产品、环境标志产品认证机构名录的公告》（2019年第16号）、《福建省财政厅关于加强政府绿色采购工作的通知》（闽财规〔2024〕3号）文件，本采购包给予节能、环境标志产品每个单项报价10%的价格扣除。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同一采购包内的节能、环境标志产品部分价格扣除只对属于清单内的非强制类产品进行价格扣除，强制类产品不给予价格扣除。③若同一采购包内的节能、环境标志产品仅是构成报价产品的部件、组件或零件的，则不给予价格扣除。获得上述认证的产品在报价时应提供有效证明材料）。同一品目中各认证证书不重复计算价格扣除。属于政府强制采购的节能产品不享受价格扣除。④供应商在报价时必须对节能（非强制类产品）、环境标志产品单独分项报价，并于投标文件中提供属于节能（非强制类产品）、环境标志产品的证明资料（国家确定的认证机构出具的、处于有效期之内的产品认证证书复印件）。</w:t>
            </w:r>
          </w:p>
        </w:tc>
      </w:tr>
    </w:tbl>
    <w:p w14:paraId="459F00E9">
      <w:pPr>
        <w:pStyle w:val="15"/>
        <w:keepNext w:val="0"/>
        <w:keepLines w:val="0"/>
        <w:pageBreakBefore w:val="0"/>
        <w:widowControl/>
        <w:kinsoku/>
        <w:wordWrap/>
        <w:overflowPunct/>
        <w:topLinePunct w:val="0"/>
        <w:bidi w:val="0"/>
        <w:spacing w:before="60" w:beforeAutospacing="0" w:after="60" w:afterAutospacing="0" w:line="340" w:lineRule="exact"/>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（4）成交候选供应商排列规则顺序和并列相同时的处理约定如下：</w:t>
      </w:r>
    </w:p>
    <w:p w14:paraId="06EA10E7">
      <w:pPr>
        <w:pStyle w:val="15"/>
        <w:keepNext w:val="0"/>
        <w:keepLines w:val="0"/>
        <w:pageBreakBefore w:val="0"/>
        <w:widowControl/>
        <w:kinsoku/>
        <w:wordWrap/>
        <w:overflowPunct/>
        <w:topLinePunct w:val="0"/>
        <w:bidi w:val="0"/>
        <w:spacing w:before="60" w:beforeAutospacing="0" w:after="60" w:afterAutospacing="0" w:line="340" w:lineRule="exact"/>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a.成交候选供应商按照综合评审总得分（FA）由高到低顺序排列推荐。</w:t>
      </w:r>
    </w:p>
    <w:p w14:paraId="18A8DE85">
      <w:pPr>
        <w:pStyle w:val="15"/>
        <w:widowControl/>
        <w:spacing w:before="60" w:beforeAutospacing="0" w:after="60" w:afterAutospacing="0" w:line="324"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b.综合评审总得分（FA）相同的，按照经评审最后磋商报价（即经政府采购优惠政策进行价格扣除后的最后报价）由低到高顺序推荐。</w:t>
      </w:r>
    </w:p>
    <w:p w14:paraId="566ABDE1">
      <w:pPr>
        <w:pStyle w:val="15"/>
        <w:widowControl/>
        <w:spacing w:before="0" w:beforeAutospacing="0" w:after="0" w:afterAutospacing="0" w:line="324" w:lineRule="atLeast"/>
        <w:ind w:firstLine="37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c.综合评审总得分（FA）且经评审最后磋商报价（即经政府采购优惠政策进行价格扣除后的最后报价）仍然相同的，按照技术指标优劣顺序推荐。</w:t>
      </w:r>
    </w:p>
    <w:p w14:paraId="58DC0477">
      <w:pPr>
        <w:pStyle w:val="15"/>
        <w:widowControl/>
        <w:spacing w:before="0" w:beforeAutospacing="0" w:after="0" w:afterAutospacing="0" w:line="324" w:lineRule="atLeast"/>
        <w:ind w:firstLine="37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d.经前述顺序处理仍然并列相同的，则通过随机抽取方式确定优先顺序推荐。</w:t>
      </w:r>
    </w:p>
    <w:p w14:paraId="7609FC53">
      <w:pPr>
        <w:pStyle w:val="15"/>
        <w:widowControl/>
        <w:spacing w:before="60" w:beforeAutospacing="0" w:after="60" w:afterAutospacing="0" w:line="336" w:lineRule="atLeast"/>
        <w:ind w:firstLine="37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7C450128">
      <w:pPr>
        <w:pStyle w:val="15"/>
        <w:widowControl/>
        <w:spacing w:before="60" w:beforeAutospacing="0" w:after="60" w:afterAutospacing="0" w:line="336" w:lineRule="atLeast"/>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 </w:t>
      </w:r>
    </w:p>
    <w:p w14:paraId="7927855D">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jc w:val="center"/>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四、评审报告</w:t>
      </w:r>
    </w:p>
    <w:p w14:paraId="0D1ECE1F">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59B1AEC5">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4.1磋商小组完成评审后，应当编写评审报告并提交给采购人。</w:t>
      </w:r>
    </w:p>
    <w:p w14:paraId="0E4D6B8D">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4.2评审报告应当包括以下主要内容：</w:t>
      </w:r>
    </w:p>
    <w:p w14:paraId="4F18A01E">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（一）邀请供应商参加采购活动的具体方式和相关情况；</w:t>
      </w:r>
    </w:p>
    <w:p w14:paraId="2C52A5C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（二）响应文件开启日期和地点；</w:t>
      </w:r>
    </w:p>
    <w:p w14:paraId="2FE9032D">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（三）获取磋商文件的供应商名单和磋商小组成员名单；</w:t>
      </w:r>
    </w:p>
    <w:p w14:paraId="3FEBFB53">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（四）评审情况记录和说明，包括对供应商的资格审查情况、供应商响应文件评审情况、磋商情况、报价情况等；</w:t>
      </w:r>
    </w:p>
    <w:p w14:paraId="7CD8A435">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（五）提出的成交候选供应商的排序名单及理由。</w:t>
      </w:r>
    </w:p>
    <w:p w14:paraId="5B6061E1">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4.3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1574DDA1">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0581DDA2">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jc w:val="center"/>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五、其他规定</w:t>
      </w:r>
    </w:p>
    <w:p w14:paraId="798A1DE9">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3E4E8BC7">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5.1其他规定</w:t>
      </w:r>
    </w:p>
    <w:p w14:paraId="7420CB00">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5.1.1评审应全程保密且不得透露给任一供应商或与评审工作无关的人员。</w:t>
      </w:r>
    </w:p>
    <w:p w14:paraId="38CBBF9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5.1.2评审将进行全程实时录音录像，录音录像资料随采购文件一并存档。</w:t>
      </w:r>
    </w:p>
    <w:p w14:paraId="2ED01E60">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5.1.3若供应商有任何试图干扰具体评审事务，影响磋商小组独立履行职责的行为，其响应无效且不予退还磋商保证金。情节严重的，由财政部门列入不良行为记录。</w:t>
      </w:r>
    </w:p>
    <w:p w14:paraId="64082DCE">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5.1.4根据采购项目的特点和需要，需要加以详细说明的其他磋商程序规定、要求等内容：</w:t>
      </w:r>
    </w:p>
    <w:p w14:paraId="229E4CA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w:t>
      </w:r>
    </w:p>
    <w:p w14:paraId="416A4FE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jc w:val="center"/>
        <w:textAlignment w:val="auto"/>
        <w:rPr>
          <w:rStyle w:val="21"/>
          <w:rFonts w:hint="eastAsia" w:ascii="仿宋_GB2312" w:hAnsi="仿宋_GB2312" w:eastAsia="仿宋_GB2312" w:cs="仿宋_GB2312"/>
          <w:sz w:val="24"/>
          <w:szCs w:val="24"/>
          <w:lang w:eastAsia="zh-CN"/>
        </w:rPr>
      </w:pPr>
    </w:p>
    <w:p w14:paraId="4A29190F">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jc w:val="center"/>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第2节 竞争性磋商须知 </w:t>
      </w:r>
    </w:p>
    <w:p w14:paraId="0D3C9A13">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jc w:val="center"/>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一、总则</w:t>
      </w:r>
    </w:p>
    <w:p w14:paraId="31AB11C0">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4B4C7B3E">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1.适用范围：</w:t>
      </w:r>
    </w:p>
    <w:p w14:paraId="74779AF9">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1.1适用于磋商文件载明项目的采购活动（以下简称：“本次采购活动”）。</w:t>
      </w:r>
    </w:p>
    <w:p w14:paraId="3A252C30">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2.定义及要求：</w:t>
      </w:r>
    </w:p>
    <w:p w14:paraId="64081B79">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2.1“采购标的”指磋商文件载明的需要采购的货物、服务、工程。</w:t>
      </w:r>
    </w:p>
    <w:p w14:paraId="19E70484">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2.2“采购人”指本次采购项目的买方、或业主方、或甲方，具体见磋商文件第一章；“采购代理机构”系指接受采购人委托，组织开展竞争性磋商采购活动的代理机构，具体见磋商文件第一章。</w:t>
      </w:r>
    </w:p>
    <w:p w14:paraId="2DD342B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2.3“潜在供应商”按照磋商文件第一章规定进行报名，且有意向参加本项目响应磋商的供应商。</w:t>
      </w:r>
    </w:p>
    <w:p w14:paraId="0F77666A">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2.4“供应商”指按照磋商文件第一章规定进行报名，且已经提交响应文件的法人或其他组织或自然人。只有适合自然人参与和承接的政府采购项目，供应商才可以是自然人。</w:t>
      </w:r>
    </w:p>
    <w:p w14:paraId="3110E4CA">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2.5“单位负责人”指单位法定代表人（供应商为法人的）或法律、法规规定代表单位行使职权的主要负责人（供应商为其他组织的）。</w:t>
      </w:r>
    </w:p>
    <w:p w14:paraId="7074A58A">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2.6“供应商代表”指供应商（为法人或其他组织的）的单位负责人或由其授权的委托代理人，即单位负责人授权书中载明的接受授权方。供应商为自然人的，由本人签字并附身份证明。</w:t>
      </w:r>
    </w:p>
    <w:p w14:paraId="6B71816D">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3.合格的</w:t>
      </w:r>
      <w:r>
        <w:rPr>
          <w:rFonts w:hint="eastAsia" w:ascii="仿宋_GB2312" w:hAnsi="仿宋_GB2312" w:eastAsia="仿宋_GB2312" w:cs="仿宋_GB2312"/>
          <w:sz w:val="24"/>
          <w:szCs w:val="24"/>
        </w:rPr>
        <w:t>供应商</w:t>
      </w:r>
      <w:r>
        <w:rPr>
          <w:rStyle w:val="21"/>
          <w:rFonts w:hint="eastAsia" w:ascii="仿宋_GB2312" w:hAnsi="仿宋_GB2312" w:eastAsia="仿宋_GB2312" w:cs="仿宋_GB2312"/>
          <w:sz w:val="24"/>
          <w:szCs w:val="24"/>
        </w:rPr>
        <w:t>：</w:t>
      </w:r>
    </w:p>
    <w:p w14:paraId="2EE49699">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3.1一般规定</w:t>
      </w:r>
    </w:p>
    <w:p w14:paraId="04BEE309">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3.1.1供应商应当遵守中国的有关法律、法规和规章的规定，参加政府采购活动时已经自觉检查并按照政府采购相关法律规定，主动回避相应利害关系。</w:t>
      </w:r>
    </w:p>
    <w:p w14:paraId="0E7F3C71">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3.1.2为采购项目提供整体设计、规范编制或项目管理、监理、检测等服务的供应商，不得再参加该采购项目除整体设计、规范编制和项目管理、监理、检测等服务之外的其他采购活动</w:t>
      </w:r>
      <w:r>
        <w:rPr>
          <w:rStyle w:val="21"/>
          <w:rFonts w:hint="eastAsia" w:ascii="仿宋_GB2312" w:hAnsi="仿宋_GB2312" w:eastAsia="仿宋_GB2312" w:cs="仿宋_GB2312"/>
          <w:sz w:val="24"/>
          <w:szCs w:val="24"/>
        </w:rPr>
        <w:t>。</w:t>
      </w:r>
    </w:p>
    <w:p w14:paraId="1E1A1D54">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3.1.3列入失信被执行人、重大税收违法案件当事人名单、政府采购严重违法失信行为记录名单及其他不符合《中华人民共和国政府采购法》第二十二条规定条件的供应商，不得参加政府采购活动</w:t>
      </w:r>
      <w:r>
        <w:rPr>
          <w:rStyle w:val="21"/>
          <w:rFonts w:hint="eastAsia" w:ascii="仿宋_GB2312" w:hAnsi="仿宋_GB2312" w:eastAsia="仿宋_GB2312" w:cs="仿宋_GB2312"/>
          <w:sz w:val="24"/>
          <w:szCs w:val="24"/>
        </w:rPr>
        <w:t>。</w:t>
      </w:r>
    </w:p>
    <w:p w14:paraId="02A20B5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供应商有责任检查自身情况，在响应文件中对是否违反以上一般规定做出如实声明，否则其响应文件将被否决。</w:t>
      </w:r>
    </w:p>
    <w:p w14:paraId="59C098C4">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3.2特别规定</w:t>
      </w:r>
    </w:p>
    <w:p w14:paraId="0959C52C">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3.2.1供应商的资格要求：详见竞争性磋商须知前附表第</w:t>
      </w:r>
      <w:r>
        <w:rPr>
          <w:rFonts w:hint="eastAsia" w:ascii="仿宋_GB2312" w:hAnsi="仿宋_GB2312" w:eastAsia="仿宋_GB2312" w:cs="仿宋_GB2312"/>
          <w:sz w:val="24"/>
          <w:szCs w:val="24"/>
          <w:u w:val="single"/>
        </w:rPr>
        <w:t>1</w:t>
      </w:r>
      <w:r>
        <w:rPr>
          <w:rFonts w:hint="eastAsia" w:ascii="仿宋_GB2312" w:hAnsi="仿宋_GB2312" w:eastAsia="仿宋_GB2312" w:cs="仿宋_GB2312"/>
          <w:sz w:val="24"/>
          <w:szCs w:val="24"/>
        </w:rPr>
        <w:t>项。</w:t>
      </w:r>
    </w:p>
    <w:p w14:paraId="433C3F3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3.2.2是否接受联合体形式的响应磋商：详见竞争性磋商须知前附表第</w:t>
      </w:r>
      <w:r>
        <w:rPr>
          <w:rFonts w:hint="eastAsia" w:ascii="仿宋_GB2312" w:hAnsi="仿宋_GB2312" w:eastAsia="仿宋_GB2312" w:cs="仿宋_GB2312"/>
          <w:sz w:val="24"/>
          <w:szCs w:val="24"/>
          <w:u w:val="single"/>
        </w:rPr>
        <w:t>2</w:t>
      </w:r>
      <w:r>
        <w:rPr>
          <w:rFonts w:hint="eastAsia" w:ascii="仿宋_GB2312" w:hAnsi="仿宋_GB2312" w:eastAsia="仿宋_GB2312" w:cs="仿宋_GB2312"/>
          <w:sz w:val="24"/>
          <w:szCs w:val="24"/>
        </w:rPr>
        <w:t>项。若接受联合体形式且供应商为联合体，则联合体各方除了应遵守本章第3.1条规定外，还应遵守下列规定：</w:t>
      </w:r>
    </w:p>
    <w:p w14:paraId="0DC337AD">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（1）联合体各方应提交联合体协议，联合体协议应符合磋商文件规定。</w:t>
      </w:r>
    </w:p>
    <w:p w14:paraId="50E45A71">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（2）联合体各方不得再单独参加或与其他供应商另外组成联合体参加同一合同项下的响应磋商。</w:t>
      </w:r>
    </w:p>
    <w:p w14:paraId="26F3A7B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（3）联合体各方应共同与采购人签订政府采购合同，就政府采购合同约定的事项对采购人承担连带责任。</w:t>
      </w:r>
    </w:p>
    <w:p w14:paraId="0B0596E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3.2.3若接受联合体形式，单位负责人为同一人或者存在直接控股、管理关系的不同供应商可以组成一个联合体，以一个供应商的身份参加政府采购活动。若不接受联合体形式，则单位负责人为同一人或者存在直接控股、管理关系的不同供应商，不得参加同一合同项下的政府采购活动。</w:t>
      </w:r>
    </w:p>
    <w:p w14:paraId="6494522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4.参与竞争性磋商费用：</w:t>
      </w:r>
    </w:p>
    <w:p w14:paraId="4DDAA415">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4.1除法律法规或采购文件另有规定之外，供应商应自行承担其准备与参加竞争性磋商所涉及的一切费用。</w:t>
      </w:r>
    </w:p>
    <w:p w14:paraId="6ED98A4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2441415E">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jc w:val="center"/>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二、竞争性磋商文件</w:t>
      </w:r>
    </w:p>
    <w:p w14:paraId="1EEF7191">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jc w:val="center"/>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 </w:t>
      </w:r>
    </w:p>
    <w:p w14:paraId="2FD3E0FF">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5.竞争性磋商文件的组成：</w:t>
      </w:r>
    </w:p>
    <w:p w14:paraId="657F43F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5.1竞争性磋商文件由下述部分组成：</w:t>
      </w:r>
    </w:p>
    <w:p w14:paraId="33E4ED74">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第一章 采购公告（或采购邀请书）</w:t>
      </w:r>
    </w:p>
    <w:p w14:paraId="58CC1A03">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第二章 竞争性磋商须知</w:t>
      </w:r>
    </w:p>
    <w:p w14:paraId="5409740E">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第三章 采购内容及要求</w:t>
      </w:r>
    </w:p>
    <w:p w14:paraId="2082B57F">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第四章 合同主要条款及格式</w:t>
      </w:r>
    </w:p>
    <w:p w14:paraId="7E0CEF1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第五章 首次响应文件格式</w:t>
      </w:r>
    </w:p>
    <w:p w14:paraId="56543F2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5.2除上述内容以外，采购人、采购代理机构或者磋商小组在采购过程期间对磋商文件所作的澄清、修改或补充，均构成磋商文件的组成部分，对采购人和供应商具有约束力。</w:t>
      </w:r>
    </w:p>
    <w:p w14:paraId="24E0632C">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6.竞争性磋商文件的澄清、补充、修改及现场考察等：</w:t>
      </w:r>
    </w:p>
    <w:p w14:paraId="5842EB2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6.1提交首次响应文件截止之日前，采购人、采购代理机构或者磋商小组可以对已发出的磋商文件进行必要的澄清、补充或者修改，澄清、补充或者修改的内容作为磋商文件的组成部分。澄清、补充或者修改的内容可能影响响应文件编制的，采购人、采购代理机构或者磋商小组将在提交首次响应文件截止时间5个日历日前，以书面形式通知所有获取磋商文件的潜在供应商，不足5个日历日的，采购人、采购代理机构或磋商小组将顺延提交首次响应文件的截止时间。</w:t>
      </w:r>
    </w:p>
    <w:p w14:paraId="38D61FAE">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6.2提交首次响应文件截止时间前，若采购人发布更正公告，则更正公告及其所发布的内容或信息（包括但不限于竞争性磋商文件的澄清、补充或修改等）作为磋商文件组成部分，对采购人和供应商具有约束力。更正公告作为采购人、采购代理机构或磋商小组通知所有潜在供应商的书面形式，潜在供应商务必随时关注磋商文件中载明的指定媒体，以免遗漏。</w:t>
      </w:r>
    </w:p>
    <w:p w14:paraId="7EEAC420">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6.3采购人、采购代理机构可以视采购项目的具体情况，组织供应商进行现场考察或召开磋商前答疑会，是否组织现场考察或召开磋商前答疑会详见竞争性磋商须知前附表第</w:t>
      </w:r>
      <w:r>
        <w:rPr>
          <w:rFonts w:hint="eastAsia" w:ascii="仿宋_GB2312" w:hAnsi="仿宋_GB2312" w:eastAsia="仿宋_GB2312" w:cs="仿宋_GB2312"/>
          <w:sz w:val="24"/>
          <w:szCs w:val="24"/>
          <w:u w:val="single"/>
        </w:rPr>
        <w:t>3</w:t>
      </w:r>
      <w:r>
        <w:rPr>
          <w:rFonts w:hint="eastAsia" w:ascii="仿宋_GB2312" w:hAnsi="仿宋_GB2312" w:eastAsia="仿宋_GB2312" w:cs="仿宋_GB2312"/>
          <w:sz w:val="24"/>
          <w:szCs w:val="24"/>
        </w:rPr>
        <w:t>项。</w:t>
      </w:r>
    </w:p>
    <w:p w14:paraId="0AA88B8E">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4CA8B62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1B9C092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jc w:val="center"/>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三、响应文件编制</w:t>
      </w:r>
    </w:p>
    <w:p w14:paraId="7E1505C0">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070C98BC">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7.应标要求</w:t>
      </w:r>
    </w:p>
    <w:p w14:paraId="10C527BC">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7.1供应商可按照合同包号，对竞争性磋商文件中载明的全部或部分合同包进行响应。对于能够详细列明采购标的技术、服务要求的采购项目，供应商响应时，对同一个合同包内所有的采购内容和要求必须进行完整响应，否则其相应合同包的响应文件将被否决。</w:t>
      </w:r>
    </w:p>
    <w:p w14:paraId="163B88D1">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7.2供应商代表在同一个合同项下只能接受一个供应商的委托参加响应磋商，否则其响应文件将被否决。</w:t>
      </w:r>
    </w:p>
    <w:p w14:paraId="7284AB61">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7.3供应商应仔细阅读磋商文件的所有内容和要求，按磋商文件的规定提供响应文件，并对其所提供的全部资料、承诺和声明的真实性、合法性和准确性负责。</w:t>
      </w:r>
    </w:p>
    <w:p w14:paraId="72B095A9">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7.4除非竞争性磋商须知前附表另有规定外，供应商提供的响应文件应使用中文文本，若有不同文字文本，以中文文本为准。</w:t>
      </w:r>
    </w:p>
    <w:p w14:paraId="2630C514">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7.5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511BB4FA">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7.6除非竞争性磋商须知前附表另有规定外，供应商承诺的报价应以人民币进行报价，合同实施结算时亦以人民币支付；所有计量均采用中华人民共和国法定计量单位。</w:t>
      </w:r>
    </w:p>
    <w:p w14:paraId="667573E6">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8.首次响应文件的组成：</w:t>
      </w:r>
    </w:p>
    <w:p w14:paraId="12517D9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8.1首次响应文件包括但不限于下列部分：</w:t>
      </w:r>
    </w:p>
    <w:p w14:paraId="672FBB41">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（1）响应函</w:t>
      </w:r>
    </w:p>
    <w:p w14:paraId="436985BE">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（2）报价一览表（含详细报价书）</w:t>
      </w:r>
    </w:p>
    <w:p w14:paraId="17F8FE24">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（3）资格证明文件</w:t>
      </w:r>
    </w:p>
    <w:p w14:paraId="39C43E37">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（4）磋商保证金凭证</w:t>
      </w:r>
    </w:p>
    <w:p w14:paraId="4D668186">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（5）技术和商务偏离表</w:t>
      </w:r>
    </w:p>
    <w:p w14:paraId="4316B58C">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（6）相关技术、商务、服务响应承诺及资料</w:t>
      </w:r>
    </w:p>
    <w:p w14:paraId="1579E7E3">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（7）供应商提交的其他资料</w:t>
      </w:r>
    </w:p>
    <w:p w14:paraId="019A96B4">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（8）要求作为响应文件组成部分的其他内容（若有）</w:t>
      </w:r>
    </w:p>
    <w:p w14:paraId="1CD0F49A">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9.响应文件有效期：</w:t>
      </w:r>
    </w:p>
    <w:p w14:paraId="5B759045">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9.1响应文件有效期见竞争性磋商须知前附表第</w:t>
      </w:r>
      <w:r>
        <w:rPr>
          <w:rFonts w:hint="eastAsia" w:ascii="仿宋_GB2312" w:hAnsi="仿宋_GB2312" w:eastAsia="仿宋_GB2312" w:cs="仿宋_GB2312"/>
          <w:sz w:val="24"/>
          <w:szCs w:val="24"/>
          <w:u w:val="single"/>
        </w:rPr>
        <w:t>4</w:t>
      </w:r>
      <w:r>
        <w:rPr>
          <w:rFonts w:hint="eastAsia" w:ascii="仿宋_GB2312" w:hAnsi="仿宋_GB2312" w:eastAsia="仿宋_GB2312" w:cs="仿宋_GB2312"/>
          <w:sz w:val="24"/>
          <w:szCs w:val="24"/>
        </w:rPr>
        <w:t>项，响应文件承诺的有效期不得少于磋商文件载明的有效期，</w:t>
      </w:r>
      <w:r>
        <w:rPr>
          <w:rStyle w:val="21"/>
          <w:rFonts w:hint="eastAsia" w:ascii="仿宋_GB2312" w:hAnsi="仿宋_GB2312" w:eastAsia="仿宋_GB2312" w:cs="仿宋_GB2312"/>
          <w:sz w:val="24"/>
          <w:szCs w:val="24"/>
        </w:rPr>
        <w:t>否则其响应文件将被否决。</w:t>
      </w:r>
    </w:p>
    <w:p w14:paraId="0D3AD5FD">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9.2特殊情况下采购人可于响应文件有效期满之前要求供应商同意延长有效期，要求与答复均应为书面形式。供应商可以拒绝延长有效期，且其磋商保证金可以退还，但其供应商资格将被取消。同意延长有效期的供应商，不需要也不允许修改其响应文件及磋商承诺，但将要求其相应延长磋商保证金有效期，有关退还和不予退还磋商保证金的规定在有效期延长期内继续有效。</w:t>
      </w:r>
    </w:p>
    <w:p w14:paraId="65C4B02C">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10.磋商保证金：</w:t>
      </w:r>
    </w:p>
    <w:p w14:paraId="46FEB75C">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10.1供应商应在参加竞争性磋商之前按竞争性磋商须知前附表第</w:t>
      </w:r>
      <w:r>
        <w:rPr>
          <w:rFonts w:hint="eastAsia" w:ascii="仿宋_GB2312" w:hAnsi="仿宋_GB2312" w:eastAsia="仿宋_GB2312" w:cs="仿宋_GB2312"/>
          <w:sz w:val="24"/>
          <w:szCs w:val="24"/>
          <w:u w:val="single"/>
        </w:rPr>
        <w:t>5</w:t>
      </w:r>
      <w:r>
        <w:rPr>
          <w:rFonts w:hint="eastAsia" w:ascii="仿宋_GB2312" w:hAnsi="仿宋_GB2312" w:eastAsia="仿宋_GB2312" w:cs="仿宋_GB2312"/>
          <w:sz w:val="24"/>
          <w:szCs w:val="24"/>
        </w:rPr>
        <w:t>项规定的金额、形式等要求提交磋商保证金。磋商文件若接受联合体形式且供应商为联合体的，则可以由联合体中的牵头方提交磋商保证金，其提交的磋商保证金对联合体各方均具有约束力。</w:t>
      </w:r>
    </w:p>
    <w:p w14:paraId="7010B4B9">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10.2磋商保证金为响应文件的重要组成部分之一。磋商保证金用于保护本次磋商活动免受供应商的违约或失信行为而引起的风险。未按规定提交磋商保证金的，</w:t>
      </w:r>
      <w:r>
        <w:rPr>
          <w:rStyle w:val="21"/>
          <w:rFonts w:hint="eastAsia" w:ascii="仿宋_GB2312" w:hAnsi="仿宋_GB2312" w:eastAsia="仿宋_GB2312" w:cs="仿宋_GB2312"/>
          <w:sz w:val="24"/>
          <w:szCs w:val="24"/>
        </w:rPr>
        <w:t>其响应文件将被否决。</w:t>
      </w:r>
    </w:p>
    <w:p w14:paraId="5B7238D1">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10.3磋商保证金退还：</w:t>
      </w:r>
    </w:p>
    <w:p w14:paraId="78886490">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10.3.1采购人或者采购代理机构将在采购活动结束后及时退还供应商的保证金，但因供应商自身原因导致无法及时退还的除外（比如：采购人委托代理机构组织磋商采购，成交的供应商未向采购代理机构出具已签订合同证明材料，造成磋商保证金退还时间延误的结果，由成交的供应商自行承担和谅解等）。未成交人的保证金将在成交通知书发出后5个工作日内退还，成交人的保证金将在采购合同签订后5个工作日内退还。关于磋商保证金退还的其它要求见竞争性磋商须知前附表第</w:t>
      </w:r>
      <w:r>
        <w:rPr>
          <w:rFonts w:hint="eastAsia" w:ascii="仿宋_GB2312" w:hAnsi="仿宋_GB2312" w:eastAsia="仿宋_GB2312" w:cs="仿宋_GB2312"/>
          <w:sz w:val="24"/>
          <w:szCs w:val="24"/>
          <w:u w:val="single"/>
        </w:rPr>
        <w:t>6</w:t>
      </w:r>
      <w:r>
        <w:rPr>
          <w:rFonts w:hint="eastAsia" w:ascii="仿宋_GB2312" w:hAnsi="仿宋_GB2312" w:eastAsia="仿宋_GB2312" w:cs="仿宋_GB2312"/>
          <w:sz w:val="24"/>
          <w:szCs w:val="24"/>
        </w:rPr>
        <w:t>项。</w:t>
      </w:r>
    </w:p>
    <w:p w14:paraId="3974D537">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10.3.2质疑或投诉涉及的供应商，若其磋商保证金尚未退还，则待质疑或投诉处理完毕后，且没有发生法律法规或者磋商文件规定的不予退还磋商保证金情形，则由采购人或采购代理机构给予及时退还。</w:t>
      </w:r>
    </w:p>
    <w:p w14:paraId="0F26ED45">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10.4如果供应商发生以下任何一种情况时，其磋商保证金将被不予退还：</w:t>
      </w:r>
    </w:p>
    <w:p w14:paraId="34364061">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(1)供应商在提交响应文件截止时间后撤回响应文件的；</w:t>
      </w:r>
    </w:p>
    <w:p w14:paraId="63694F04">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(2)供应商在响应文件中提供虚假材料的；</w:t>
      </w:r>
    </w:p>
    <w:p w14:paraId="11133A9F">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(3)除因不可抗力或磋商文件认可的情形以外，成交人不与采购人签订合同的；</w:t>
      </w:r>
    </w:p>
    <w:p w14:paraId="59A65FA0">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(4)供应商与采购人、其他供应商或者采购代理机构恶意串通的；</w:t>
      </w:r>
    </w:p>
    <w:p w14:paraId="7452B765">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(5)供应商在提交最后报价后要求退出磋商的；</w:t>
      </w:r>
    </w:p>
    <w:p w14:paraId="2DCDDEDF">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(6)供应商假借以他人名义参加磋商或者以其他方式弄虚作假，骗取成交；</w:t>
      </w:r>
    </w:p>
    <w:p w14:paraId="007E14C4">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(7)国家法律法规以及磋商文件中规定的其他磋商保证金不予退还的情形。</w:t>
      </w:r>
    </w:p>
    <w:p w14:paraId="6C6F336A">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上述不予退还磋商保证金的情况不能抵偿给采购人或采购代理机构造成损失的，供应商还要承担赔偿责任。</w:t>
      </w:r>
    </w:p>
    <w:p w14:paraId="0B82F2B9">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11.响应文件基本编制要求：</w:t>
      </w:r>
    </w:p>
    <w:p w14:paraId="7F0B3C11">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11.1供应商须编制由本须知规定组成的响应文件正副本份数详见竞争性磋商须知前附表第</w:t>
      </w:r>
      <w:r>
        <w:rPr>
          <w:rFonts w:hint="eastAsia" w:ascii="仿宋_GB2312" w:hAnsi="仿宋_GB2312" w:eastAsia="仿宋_GB2312" w:cs="仿宋_GB2312"/>
          <w:sz w:val="24"/>
          <w:szCs w:val="24"/>
          <w:u w:val="single"/>
        </w:rPr>
        <w:t>7</w:t>
      </w:r>
      <w:r>
        <w:rPr>
          <w:rFonts w:hint="eastAsia" w:ascii="仿宋_GB2312" w:hAnsi="仿宋_GB2312" w:eastAsia="仿宋_GB2312" w:cs="仿宋_GB2312"/>
          <w:sz w:val="24"/>
          <w:szCs w:val="24"/>
        </w:rPr>
        <w:t>项。响应文件正本和全部副本均应使用不能擦去的墨料或墨水打印、书写或复印，副本可以用正本的完整复印件。响应文件封面上应标明“正本”、“副本”字样。正本与副本内容如有不一致，则以正本为准。</w:t>
      </w:r>
    </w:p>
    <w:p w14:paraId="775E6E8E">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11.2响应文件应由供应商代表签字并加盖公章。供应商代表如果不是竞争性磋商须知中定义的“单位负责人”，则其响应文件中还必须提供“单位负责人授权书”。</w:t>
      </w:r>
    </w:p>
    <w:p w14:paraId="0D931D56">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11.3响应文件应尽量避免涂改、行间插字或删除。如果出现上述情况，改动之处应加盖供应商单位公章或由供应商代表签字确认。</w:t>
      </w:r>
    </w:p>
    <w:p w14:paraId="2FF7FC8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11.4供应商应提交证明其拟提供货物、服务或工程符合磋商文件要求的技术和商务响应文件，该文件可以是文字资料、图纸和数据，并对拟提供的货物、服务或工程的主要内容进行详细描述。</w:t>
      </w:r>
    </w:p>
    <w:p w14:paraId="79147603">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12.纸质响应文件的密封、标识、签署和提交</w:t>
      </w:r>
    </w:p>
    <w:p w14:paraId="702579E1">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12.1供应商应当将响应文件密封包装提交，并在外封套上标识项目名称、项目编号、供应商单位名称以及“于 </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之前（指首次响应文件递交截止日期及时间）不准启封响应文件”的字样；采用邮寄方式提交响应文件的，其外包装上也必须按前文要求做好标识内容和字样，且供应商还应当主动向采购人或采购代理机构确认邮件收递情况。由于供应商未按照要求对其提交的响应文件进行密封、标识、邮寄确认等，由此可能产生的后果（包括拒收、误放、遗漏或提前拆封等情形），将由供应商自行承担相应结果，采购人或采购代理机构不承担责任。</w:t>
      </w:r>
    </w:p>
    <w:p w14:paraId="16E74733">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12.2供应商应当在磋商文件规定的提交响应文件截止时间前，将首次响应文件密封送达磋商文件规定的指定地点。在截止时间后送达的首次响应文件为无效文件，采购人、采购代理机构或者磋商小组将不予接收。</w:t>
      </w:r>
    </w:p>
    <w:p w14:paraId="0D40AAB7">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12.3供应商在首次响应文件递交截止时间前，可以对其所提交的响应文件进行补充、修改或者撤回，并书面通知采购人、采购代理机构或磋商小组。补充、修改的内容作为响应文件的组成部分。补充、修改的内容与响应文件不一致的，以补充、修改的内容为准。供应商在提交响应文件截止时间前提交的补充、修改或者撤回申请要求，应当以原件书面形式并由供应商代表签署（供应商代表如果不是竞争性磋商须知中定义的“单位负责人”，则还必须提供“单位负责人授权书”），或者加盖供应商单位公章方可生效，否则采购人、采购代理机构或磋商小组将视为无效补充、修改或者撤回。采购人、采购代理机构或磋商小组不接受供应商口头、电话、传真或电子邮件形式提交的补充、修改或者撤回。</w:t>
      </w:r>
    </w:p>
    <w:p w14:paraId="751438F2">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12.4供应商在磋商过程中根据磋商小组要求，提交的有关澄清、说明、补充、更正响应文件以及最后报价响应文件等资料，均应由供应商代表签署（供应商代表如果不是竞争性磋商须知中定义的“单位负责人”，则还必须提供“单位负责人授权书”），或者加盖供应商单位公章。</w:t>
      </w:r>
    </w:p>
    <w:p w14:paraId="7AB97747">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12.5除《政府采购竞争性磋商采购方式管理暂行办法》等相关法律法规及财政部门颁布的规范性文件允许的两家供应商进行竞争性磋商采购情形外，首次响应文件递交截止时间后，提交响应文件的供应商不足三家的，本次竞争性磋商活动终止，除采购任务取消情形外，采购人将依法重新组织采购或者采取其他方式采购。</w:t>
      </w:r>
    </w:p>
    <w:p w14:paraId="09D4C66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59A1FDC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jc w:val="center"/>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四、竞争性磋商</w:t>
      </w:r>
    </w:p>
    <w:p w14:paraId="32CEBF7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 </w:t>
      </w:r>
    </w:p>
    <w:p w14:paraId="1E7733CD">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13.评审和磋商基本准则</w:t>
      </w:r>
    </w:p>
    <w:p w14:paraId="5F5EAB56">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13.1对所有供应商的评审和磋商，都采用相同的程序和标准。</w:t>
      </w:r>
    </w:p>
    <w:p w14:paraId="1A0A86A1">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13.2磋商及评审过程将严格按照磋商文件的要求和条件进行，磋商小组将根据供应商的响应文件，按磋商文件规定的磋商程序及评审的标准和方法进行评审、磋商，并推荐成交候选人。</w:t>
      </w:r>
    </w:p>
    <w:p w14:paraId="5ECDF224">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14.磋商程序以及评审标准和方法</w:t>
      </w:r>
    </w:p>
    <w:p w14:paraId="5DCFAA5A">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14.1采购人将根据项目的特点依法组建磋商小组。磋商小组将根据磋商文件规定的程序、评审标准和方法等内容对供应商进行评审、磋商。</w:t>
      </w:r>
    </w:p>
    <w:p w14:paraId="5837AE95">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14.2 在进入磋商阶段之前，磋商小组将对供应商提交的首次响应文件中资格证明文件以及其他响应文件是否对磋商文件的要求作出实质性响应进行审查。如果供应商资格审查和实质性响应审查不合格，则其响应文件将被磋商小组否决，按无效处理，不进入磋商阶段，磋商小组将告知有关供应商。</w:t>
      </w:r>
    </w:p>
    <w:p w14:paraId="54212ED9">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14.2.1供应商有下列情况之一者，其提交的响应文件将被视为未实质性响应磋商文件要求，磋商小组将否决其响应文件，按无效处理：</w:t>
      </w:r>
    </w:p>
    <w:p w14:paraId="65153C40">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(1)响应文件中提供的资格证明文件不全的；</w:t>
      </w:r>
    </w:p>
    <w:p w14:paraId="78D480A4">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(2)响应文件未按磋商文件规定由供应商代表签字，或未按磋商文件规定加盖供应商单位公章的；或供应商代表未获得有效授权的；</w:t>
      </w:r>
    </w:p>
    <w:p w14:paraId="337CE615">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(3)供应商未按磋商文件规定提交磋商保证金的；</w:t>
      </w:r>
    </w:p>
    <w:p w14:paraId="467B2C71">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(4)响应文件有效期不满足磋商文件要求的；</w:t>
      </w:r>
    </w:p>
    <w:p w14:paraId="2BE9FEE2">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(5)响应内容与磋商采购内容及要求有重大偏离或保留的，限制了采购人的权利或者减少成交人合同项下的义务；（由于磋商项目本身特点，不能详细列明采购标的的技术、服务要求的除外）；</w:t>
      </w:r>
    </w:p>
    <w:p w14:paraId="2E50C0AF">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(6)响应文件中附有采购人无法接受的条件的；</w:t>
      </w:r>
    </w:p>
    <w:p w14:paraId="387153F2">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(7)不符合磋商文件中规定的其它实质性条款（比如：报价超过了磋商文件规定的最高限价）。</w:t>
      </w:r>
    </w:p>
    <w:p w14:paraId="0C7012F0">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14.2.2其他情形</w:t>
      </w:r>
    </w:p>
    <w:p w14:paraId="33DC793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一般情形</w:t>
      </w:r>
    </w:p>
    <w:p w14:paraId="673C0A1C">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         无</w:t>
      </w:r>
    </w:p>
    <w:p w14:paraId="45FF2CA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kern w:val="0"/>
          <w:sz w:val="24"/>
          <w:szCs w:val="24"/>
          <w:lang w:eastAsia="zh-CN"/>
        </w:rPr>
      </w:pPr>
    </w:p>
    <w:p w14:paraId="06D87A3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技术符合性</w:t>
      </w:r>
    </w:p>
    <w:tbl>
      <w:tblPr>
        <w:tblStyle w:val="18"/>
        <w:tblW w:w="8322" w:type="dxa"/>
        <w:tblInd w:w="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322"/>
      </w:tblGrid>
      <w:tr w14:paraId="2865947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rPr>
        <w:tc>
          <w:tcPr>
            <w:tcW w:w="8322" w:type="dxa"/>
            <w:tcBorders>
              <w:top w:val="outset" w:color="auto" w:sz="6" w:space="0"/>
              <w:left w:val="outset" w:color="auto" w:sz="6" w:space="0"/>
              <w:bottom w:val="outset" w:color="auto" w:sz="6" w:space="0"/>
              <w:right w:val="outset" w:color="auto" w:sz="6" w:space="0"/>
            </w:tcBorders>
            <w:vAlign w:val="center"/>
          </w:tcPr>
          <w:p w14:paraId="41BA179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kern w:val="0"/>
                <w:sz w:val="24"/>
                <w:szCs w:val="24"/>
              </w:rPr>
              <w:t>明细</w:t>
            </w:r>
          </w:p>
        </w:tc>
      </w:tr>
      <w:tr w14:paraId="18E2ED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8322" w:type="dxa"/>
            <w:tcBorders>
              <w:top w:val="outset" w:color="auto" w:sz="6" w:space="0"/>
              <w:left w:val="outset" w:color="auto" w:sz="6" w:space="0"/>
              <w:bottom w:val="outset" w:color="auto" w:sz="6" w:space="0"/>
              <w:right w:val="outset" w:color="auto" w:sz="6" w:space="0"/>
            </w:tcBorders>
            <w:vAlign w:val="center"/>
          </w:tcPr>
          <w:p w14:paraId="6EB76E6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投标人的技术部分实际得分少于磋商文件设定的技术部分总分50%的，其投标无效；</w:t>
            </w:r>
          </w:p>
        </w:tc>
      </w:tr>
      <w:tr w14:paraId="7A29114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8322" w:type="dxa"/>
            <w:tcBorders>
              <w:top w:val="outset" w:color="auto" w:sz="6" w:space="0"/>
              <w:left w:val="outset" w:color="auto" w:sz="6" w:space="0"/>
              <w:bottom w:val="outset" w:color="auto" w:sz="6" w:space="0"/>
              <w:right w:val="outset" w:color="auto" w:sz="6" w:space="0"/>
            </w:tcBorders>
            <w:vAlign w:val="center"/>
          </w:tcPr>
          <w:p w14:paraId="792C7ED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不符合磋商文件中规定的其它实质性要求的条款。</w:t>
            </w:r>
          </w:p>
        </w:tc>
      </w:tr>
    </w:tbl>
    <w:p w14:paraId="0C02124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kern w:val="0"/>
          <w:sz w:val="24"/>
          <w:szCs w:val="24"/>
          <w:lang w:eastAsia="zh-CN"/>
        </w:rPr>
      </w:pPr>
    </w:p>
    <w:p w14:paraId="392E632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商务符合性</w:t>
      </w:r>
    </w:p>
    <w:tbl>
      <w:tblPr>
        <w:tblStyle w:val="18"/>
        <w:tblW w:w="8322" w:type="dxa"/>
        <w:tblInd w:w="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322"/>
      </w:tblGrid>
      <w:tr w14:paraId="4FAAE6E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rPr>
        <w:tc>
          <w:tcPr>
            <w:tcW w:w="8322" w:type="dxa"/>
            <w:tcBorders>
              <w:top w:val="outset" w:color="auto" w:sz="6" w:space="0"/>
              <w:left w:val="outset" w:color="auto" w:sz="6" w:space="0"/>
              <w:bottom w:val="outset" w:color="auto" w:sz="6" w:space="0"/>
              <w:right w:val="outset" w:color="auto" w:sz="6" w:space="0"/>
            </w:tcBorders>
            <w:vAlign w:val="center"/>
          </w:tcPr>
          <w:p w14:paraId="283A7C2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kern w:val="0"/>
                <w:sz w:val="24"/>
                <w:szCs w:val="24"/>
              </w:rPr>
              <w:t>明细</w:t>
            </w:r>
          </w:p>
        </w:tc>
      </w:tr>
      <w:tr w14:paraId="5A9E36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8322" w:type="dxa"/>
            <w:tcBorders>
              <w:top w:val="outset" w:color="auto" w:sz="6" w:space="0"/>
              <w:left w:val="outset" w:color="auto" w:sz="6" w:space="0"/>
              <w:bottom w:val="outset" w:color="auto" w:sz="6" w:space="0"/>
              <w:right w:val="outset" w:color="auto" w:sz="6" w:space="0"/>
            </w:tcBorders>
            <w:vAlign w:val="center"/>
          </w:tcPr>
          <w:p w14:paraId="6E9635B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投标人的投标文件不满足磋商文件“第三章 三、商务条件”中的任何一项要求的，其投标无效；</w:t>
            </w:r>
          </w:p>
        </w:tc>
      </w:tr>
      <w:tr w14:paraId="5FC6706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8322" w:type="dxa"/>
            <w:tcBorders>
              <w:top w:val="outset" w:color="auto" w:sz="6" w:space="0"/>
              <w:left w:val="outset" w:color="auto" w:sz="6" w:space="0"/>
              <w:bottom w:val="outset" w:color="auto" w:sz="6" w:space="0"/>
              <w:right w:val="outset" w:color="auto" w:sz="6" w:space="0"/>
            </w:tcBorders>
            <w:vAlign w:val="center"/>
          </w:tcPr>
          <w:p w14:paraId="0D4489A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不符合磋商文件中规定的其它实质性要求的条款。</w:t>
            </w:r>
          </w:p>
        </w:tc>
      </w:tr>
    </w:tbl>
    <w:p w14:paraId="38A259F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kern w:val="0"/>
          <w:sz w:val="24"/>
          <w:szCs w:val="24"/>
          <w:lang w:eastAsia="zh-CN"/>
        </w:rPr>
      </w:pPr>
    </w:p>
    <w:p w14:paraId="5FB0F6E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rPr>
        <w:t>附加符合性</w:t>
      </w:r>
    </w:p>
    <w:p w14:paraId="47B7A275">
      <w:pPr>
        <w:keepNext w:val="0"/>
        <w:keepLines w:val="0"/>
        <w:pageBreakBefore w:val="0"/>
        <w:widowControl/>
        <w:kinsoku/>
        <w:wordWrap/>
        <w:overflowPunct/>
        <w:topLinePunct w:val="0"/>
        <w:autoSpaceDE/>
        <w:autoSpaceDN/>
        <w:bidi w:val="0"/>
        <w:adjustRightInd/>
        <w:snapToGrid/>
        <w:spacing w:line="240" w:lineRule="auto"/>
        <w:jc w:val="left"/>
        <w:textAlignment w:val="auto"/>
        <w:rPr>
          <w:rStyle w:val="21"/>
          <w:rFonts w:hint="eastAsia" w:ascii="仿宋_GB2312" w:hAnsi="仿宋_GB2312" w:eastAsia="仿宋_GB2312" w:cs="仿宋_GB2312"/>
          <w:kern w:val="0"/>
          <w:sz w:val="24"/>
          <w:szCs w:val="24"/>
          <w:lang w:eastAsia="zh-CN"/>
        </w:rPr>
      </w:pPr>
      <w:r>
        <w:rPr>
          <w:rStyle w:val="21"/>
          <w:rFonts w:hint="eastAsia" w:ascii="仿宋_GB2312" w:hAnsi="仿宋_GB2312" w:eastAsia="仿宋_GB2312" w:cs="仿宋_GB2312"/>
          <w:kern w:val="0"/>
          <w:sz w:val="24"/>
          <w:szCs w:val="24"/>
        </w:rPr>
        <w:t>         无</w:t>
      </w:r>
    </w:p>
    <w:p w14:paraId="5959466D">
      <w:pPr>
        <w:pStyle w:val="25"/>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24"/>
          <w:szCs w:val="24"/>
          <w:lang w:eastAsia="zh-CN"/>
        </w:rPr>
      </w:pPr>
    </w:p>
    <w:p w14:paraId="0E19C96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价格符合性</w:t>
      </w:r>
    </w:p>
    <w:p w14:paraId="0A0CC16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磋商小组决定供应商的响应性只根据响应文件本身的内容，而不寻求其他的外部证据。</w:t>
      </w:r>
    </w:p>
    <w:p w14:paraId="682D9323">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14.3磋商小组在对供应商进行响应文件资格审查、实质响应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磋商小组要求供应商澄清、说明或者更正响应文件应当以书面形式作出。</w:t>
      </w:r>
    </w:p>
    <w:p w14:paraId="0FA46705">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14.4只有资格审查和实质性响应审查合格的供应商才能进入磋商阶段。磋商小组所有成员将集中与单一供应商分别进行磋商，并给予所有参加磋商的合格供应商平等的磋商机会。磋商过程中，磋商小组可以根据磋商文件和磋商情况实质性变动采购需求中的技术、服务要求以及合同草案条款，但不得变动竞争性磋商文件中的其他内容。实质性变动的内容，须经采购人代表确认。磋商过程中对磋商文件作出的实质性变动是磋商文件的有效组成部分，磋商小组将及时以书面形式同时通知所有参加磋商的供应商。根据采购项目的特点和需要，在磋商过程中可能发生实质性变动的内容详见竞争性磋商须知前附表第</w:t>
      </w:r>
      <w:r>
        <w:rPr>
          <w:rFonts w:hint="eastAsia" w:ascii="仿宋_GB2312" w:hAnsi="仿宋_GB2312" w:eastAsia="仿宋_GB2312" w:cs="仿宋_GB2312"/>
          <w:sz w:val="24"/>
          <w:szCs w:val="24"/>
          <w:u w:val="single"/>
        </w:rPr>
        <w:t>8</w:t>
      </w:r>
      <w:r>
        <w:rPr>
          <w:rFonts w:hint="eastAsia" w:ascii="仿宋_GB2312" w:hAnsi="仿宋_GB2312" w:eastAsia="仿宋_GB2312" w:cs="仿宋_GB2312"/>
          <w:sz w:val="24"/>
          <w:szCs w:val="24"/>
        </w:rPr>
        <w:t>项。</w:t>
      </w:r>
    </w:p>
    <w:p w14:paraId="5B93ABE6">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14.5合格供应商应当按照磋商文件的变动情况和磋商小组的要求提交补充响应文件（首次响应文件中已经提交过的如资格证明文件等资料，不用重新提供），并由供应商代表签字或加盖供应商单位公章。供应商代表如果不是竞争性磋商须知中定义的“单位负责人”，则还必须提供“单位负责人授权书”。供应商为自然人的，应当由本人签字并附身份证明。</w:t>
      </w:r>
    </w:p>
    <w:p w14:paraId="5F0C4194">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14.6磋商文件能够详细列明采购标的的技术、服务要求的，磋商结束后，磋商小组应当要求所有实质性响应的合格供应商在规定时间内提交最后报价。属于《政府采购竞争性磋商采购方式管理暂行办法》等相关法律法规及财政部门颁布的规范性文件允许的两家供应商进行竞争性磋商采购情形，则提交最后报价的供应商可以为2家。</w:t>
      </w:r>
    </w:p>
    <w:p w14:paraId="07663AE2">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  14.7磋商文件不能详细列明采购标的的技术、服务要求，需经磋商由供应商提供最终设计方案或解决方案的，磋商结束后，磋商小组应当按照少数服从多数的原则投票推荐3家及以上供应商的设计方案或者解决方案，具体推荐数量和投票细则等内容按照“竞争性磋商须知前附表”中专项附件：“评审的标准和方法”的相关条款规定执行，并要求其在规定时间内提交最后报价。属于《政府采购竞争性磋商采购方式管理暂行办法》等相关法律法规及财政部门颁布的规范性文件允许的两家供应商进行竞争性磋商采购情形，则提交最后报价的供应商可以为2家。</w:t>
      </w:r>
    </w:p>
    <w:p w14:paraId="432BFEAC">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  14.8最后报价是供应商响应文件的有效组成部分。如果供应商的最后报价明显低于其他最后报价，使得其最后报价有可能影响商品或服务质量或者不能诚信履约的，供应商应当按照磋商小组要求，在规定时间内作出书面说明，必要时提交相关证明材料；供应商不能合理说明其报价合理性的，磋商小组可以做无效响应文件和无效报价处理。</w:t>
      </w:r>
    </w:p>
    <w:p w14:paraId="19AC577F">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14.9磋商小组将采用综合评分法对提交最后报价的供应商的响应文件和最后报价进行综合评分，具体评审的标准和方法详见竞争性磋商须知前附表第9项。磋商小组根据综合评分情况，按照评审得分由高到低顺序推荐3名及以上成交候选供应商，并编写评审报告。属于《政府采购竞争性磋商采购方式管理暂行办法》等相关法律法规及财政部门颁布的规范性文件允许的两家供应商进行竞争性磋商采购情形，则可以按照评审得分由高到低顺序推荐2名成交候选供应商。如果成交候选供应商出现并列相同的评审得分，则相应处理方式按照“竞争性磋商须知前附表”中专项附件：“评审的标准和方法”的相关条款规定执行。</w:t>
      </w:r>
    </w:p>
    <w:p w14:paraId="5D688E0C">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14.10供应商提交的响应文件和资料将给予保密，但不退回（有关证件或证照的原件除外）。</w:t>
      </w:r>
    </w:p>
    <w:p w14:paraId="7C6BAEE3">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34F192C3">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03465506">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jc w:val="center"/>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五、合同授予</w:t>
      </w:r>
    </w:p>
    <w:p w14:paraId="5E002BB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jc w:val="center"/>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 </w:t>
      </w:r>
    </w:p>
    <w:p w14:paraId="5989E516">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15.授予合同的准则：</w:t>
      </w:r>
    </w:p>
    <w:p w14:paraId="4C6B993D">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15.1除不可抗力等因素外，合同将授予响应文件符合竞争性磋商文件要求，能够圆满地履行合同，且被磋商小组推荐为第一成交候选人的供应商。</w:t>
      </w:r>
    </w:p>
    <w:p w14:paraId="308938E7">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15.2 政府采购合同履行中，采购人需追加与合同标的相同的货物、工程或者服务的，在不改变合同其他条款的前提下，可以与成交人协商签订补充合同，但所有补充合同的采购金额不得超过原合同采购金额的百分之十。</w:t>
      </w:r>
    </w:p>
    <w:p w14:paraId="4FFCCD2E">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15.3为维护国家利益和社会公共利益，最低报价不是被授予合同的绝对保证。</w:t>
      </w:r>
    </w:p>
    <w:p w14:paraId="3C6D4EDA">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16.确定成交供应商：</w:t>
      </w:r>
    </w:p>
    <w:p w14:paraId="45508067">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16.1采购人委托代理机构组织竞争性磋商采购活动的，采购代理机构在评审结束后2个工作日内将评审报告送采购人确认。</w:t>
      </w:r>
    </w:p>
    <w:p w14:paraId="1F7FC12A">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16.2采购人在收到评审报告后5个工作日内，从评审报告提出的成交候选人中，按照综合评分得分排序由高到低的原则确定成交人，也可以书面授权磋商小组直接确定成交人。采购人逾期未确定成交人且不提出异议的，视为确定评审报告提出的排序第一的供应商为成交人。</w:t>
      </w:r>
    </w:p>
    <w:p w14:paraId="546145C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17.成交通知:</w:t>
      </w:r>
    </w:p>
    <w:p w14:paraId="7D3DFC23">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17.1采购人或者采购代理机构在成交人确定后2个工作日内，在省级以上财政部门指定的媒体上公告成交结果，同时向成交人发出成交通知书。采用书面推荐供应商参加采购活动的，还将公告采购人和评审专家的推荐意见。</w:t>
      </w:r>
    </w:p>
    <w:p w14:paraId="226B4342">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17.2成交通知书对采购人和成交人具有同等法律效力。除不可抗力因素或政策原因外，成交通知书发出后，采购人改变成交结果，或者成交人拒绝签订政府采购合同的，均应当承担相应的法律责任。未成交人对成交结果公告如果有异议的，应当自成交结果公告刊登之日起7个工作日内，以书面形式向采购人或采购代理机构提出质疑，有关质疑、投诉的相关规定和要求，按照《中华人民共和国政府采购法》、《中华人民共和国政府采购法实施条例》、有关财政部规章等法律文件规定执行。</w:t>
      </w:r>
    </w:p>
    <w:p w14:paraId="41918FD6">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18.签订合同：</w:t>
      </w:r>
    </w:p>
    <w:p w14:paraId="4497843F">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  18.1采购人与成交人应当自中标通知书发出之日起30个日历日内。按照采购文件确定的合同文本以及采购标的、规格型号、采购金额、采购数量、技术和服务要求等事项签订政府采购合同。根据项目的特点和需要，采购人如果对签订合同的时间期限、地点有特别要求的，可以在成交通知书中进一步明确，成交人应当按照成交通知书的规定和要求，及时与采购人签订合同。</w:t>
      </w:r>
    </w:p>
    <w:p w14:paraId="6D2CFBB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18.2竞争性磋商文件、成交人的响应文件及其有关澄清承诺文件等，均为签订政府采购合同的依据和组成部分。</w:t>
      </w:r>
    </w:p>
    <w:p w14:paraId="1DA84AB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18.3采购人不得向成交人提出超出竞争性磋商文件以外的任何要求作为签订合同的条件，不得与成交人订立背离竞争性磋商文件确定的合同文本以及采购标的、规格型号、采购金额、采购数量、技术和服务要求等实质性内容的协议。</w:t>
      </w:r>
    </w:p>
    <w:p w14:paraId="7BFF2CFE">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1568A0D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jc w:val="center"/>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六、询问、质疑与投诉</w:t>
      </w:r>
    </w:p>
    <w:p w14:paraId="51EBA1D2">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545DC81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19.询问</w:t>
      </w:r>
    </w:p>
    <w:p w14:paraId="3C08FDC3">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19.1潜在供应商或供应商对本次采购活动的有关事项若有疑问，可向采购人或采购代理机构提出询问，采购人或采购代理机构将按照政府采购法及实施条例的有关规定进行答复。</w:t>
      </w:r>
    </w:p>
    <w:p w14:paraId="31030BD0">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20.质疑</w:t>
      </w:r>
    </w:p>
    <w:p w14:paraId="7773EFB2">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20.1质疑应在政府采购法及实施条例规定的时效内提出，并符合下列条件：</w:t>
      </w:r>
    </w:p>
    <w:p w14:paraId="6E5A273A">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20.1.1对磋商文件提出质疑的，质疑人应为潜在供应商，且两者的身份、名称等均应保持一致。对采购过程、结果提出质疑的，质疑人应为供应商，且两者的身份、名称等均应保持一致。提出质疑的供应商应当是直接参与所质疑项目采购活动的供应商。</w:t>
      </w:r>
    </w:p>
    <w:p w14:paraId="4F7F391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20.1.2质疑人应提交质疑函原件。</w:t>
      </w:r>
    </w:p>
    <w:p w14:paraId="66A786BA">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20.1.3质疑函应包括下列主要内容：</w:t>
      </w:r>
    </w:p>
    <w:p w14:paraId="3A207A84">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①质疑人的基本信息，至少包括：全称、地址、邮政编码、联系人及联系电话等；适合自然人参加磋商的政府采购项目且质疑人为自然人的，质疑人提供本人的身份证复印件。质疑人为法人或其他组织的，提供统一社会信用代码营业执照或者组织机构登记证件复印件、单位负责人的身份证复印件；质疑人代表为委托代理人的，还应同时提供单位负责人授权书和委托代理人的身份证复印件。</w:t>
      </w:r>
    </w:p>
    <w:p w14:paraId="7C292F9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②所质疑项目的基本信息，至少包括：项目编号、项目名称等；</w:t>
      </w:r>
    </w:p>
    <w:p w14:paraId="715D30C4">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  ③所质疑的具体事项（以下简称：“质疑事项”）；</w:t>
      </w:r>
    </w:p>
    <w:p w14:paraId="7F2F0D29">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④质疑人自身权益受到损害的事实依据和证明材料，至少包括：</w:t>
      </w:r>
    </w:p>
    <w:p w14:paraId="7E76B6A4">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a1所质疑的具体事项事实存在的证明材料；</w:t>
      </w:r>
    </w:p>
    <w:p w14:paraId="77DB1DC5">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a2所质疑的具体事项事实导致质疑人自身权益受到损害的证明材料，如：采购文件、采购过程或成交结果违法违规，损害自已合法权益等证明材料；</w:t>
      </w:r>
    </w:p>
    <w:p w14:paraId="405A3B33">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   备注：若质疑的具体事项按照有关法律、法规和规章规定处于应当保密阶段，则应提供信息或证明材料为合法或公开渠道获得的有效证据（若证据无法有效表明信息或证明材料为合法或公开渠道获得，则前述信息或证明材料视为无效）。</w:t>
      </w:r>
    </w:p>
    <w:p w14:paraId="3B5C40A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⑤针对质疑事项提出的明确请求和法律依据，</w:t>
      </w:r>
    </w:p>
    <w:p w14:paraId="54C5941C">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前述明确请求指质疑人提出质疑的目的、希望采购人或采购代理机构对其质疑作出的处理结果，如：暂停采购活动、修改磋商文件、停止或纠正违法违规行为、成交结果无效、废标、重新采购等，质疑人提出质疑请求还应当对相应的法律依据进行说明。</w:t>
      </w:r>
    </w:p>
    <w:p w14:paraId="125256FA">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⑥提出质疑的日期以及质疑人代表联系方式，至少包括：姓名、手机、电子信箱、邮寄地址等。</w:t>
      </w:r>
    </w:p>
    <w:p w14:paraId="053E22EE">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20.2对不符合前文第20.1条规定的质疑，采购人或采购代理机构将按照下列规定进行处理：</w:t>
      </w:r>
    </w:p>
    <w:p w14:paraId="3F4E92F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  20.2.1超过质疑时效提交的或者质疑人不是直接参与所质疑项目采购活动的供应商，书面告知质疑人其质疑不成立的原因和理由。</w:t>
      </w:r>
    </w:p>
    <w:p w14:paraId="0829C53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20.2.2质疑函内容不符合规定的，告知质疑人修改、补充后在政府采购法及实施条例规定的时效内重新提交质疑函原件。质疑人拒不修改或补充的，则采购人或采购代理机构应当在质疑答复期内书面告知对方质疑不成立的原因和理由。</w:t>
      </w:r>
    </w:p>
    <w:p w14:paraId="35A67412">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ind w:firstLine="384"/>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20.2.3质疑人修改、补充质疑函超过质疑时效提交的按20.2.1款处理。供应商提交质疑函时，要认真阅读本章第20条关于质疑的相关规定，以免内容或资料不齐，需要修改补充而延误时间。</w:t>
      </w:r>
    </w:p>
    <w:p w14:paraId="2626F85E">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20.3对符合前文第20.1条规定的质疑，采购人或采购代理机构将按照政府采购法及实施条例的有关规定进行答复。</w:t>
      </w:r>
    </w:p>
    <w:p w14:paraId="55C02B8D">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21.投诉</w:t>
      </w:r>
    </w:p>
    <w:p w14:paraId="28FEDC68">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21.1若对质疑答复不满意或质疑答复未在答复期限内作出，质疑人可在答复期限届满之日起15个工作日内向磋商文件中载明的监督管理部门投诉。</w:t>
      </w:r>
    </w:p>
    <w:p w14:paraId="0F598DA3">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21.2投诉应有明确的请求和必要的证明材料，投诉的事项不得超出已质疑事项的范围。</w:t>
      </w:r>
    </w:p>
    <w:p w14:paraId="16A6CCF7">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457637F5">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jc w:val="center"/>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七、有关信息公告和监督部门</w:t>
      </w:r>
    </w:p>
    <w:p w14:paraId="5E32666C">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jc w:val="center"/>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 </w:t>
      </w:r>
    </w:p>
    <w:p w14:paraId="1C49AECD">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22.政府采购信息公告媒体</w:t>
      </w:r>
    </w:p>
    <w:p w14:paraId="5FE7D037">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22.1本项目的有关信息，包括但不限于采购公告、更正公告（若有）、磋商文件、磋商文件的澄清或修改（若有）、成交公告、终止公告（若有）、废标公告（若有）等都将在磋商文件载明的指定媒体发布。潜在供应商或供应商务必随时关注，以免遗漏。</w:t>
      </w:r>
    </w:p>
    <w:p w14:paraId="4DF9484A">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22.2信息公告指定媒体：详见竞争性磋商须知前附表第</w:t>
      </w:r>
      <w:r>
        <w:rPr>
          <w:rFonts w:hint="eastAsia" w:ascii="仿宋_GB2312" w:hAnsi="仿宋_GB2312" w:eastAsia="仿宋_GB2312" w:cs="仿宋_GB2312"/>
          <w:sz w:val="24"/>
          <w:szCs w:val="24"/>
          <w:u w:val="single"/>
        </w:rPr>
        <w:t>11</w:t>
      </w:r>
      <w:r>
        <w:rPr>
          <w:rFonts w:hint="eastAsia" w:ascii="仿宋_GB2312" w:hAnsi="仿宋_GB2312" w:eastAsia="仿宋_GB2312" w:cs="仿宋_GB2312"/>
          <w:sz w:val="24"/>
          <w:szCs w:val="24"/>
        </w:rPr>
        <w:t>项。</w:t>
      </w:r>
    </w:p>
    <w:p w14:paraId="6D511FDE">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23.监督管理部门</w:t>
      </w:r>
    </w:p>
    <w:p w14:paraId="3BE38F2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23.1磋商采购活动的监督管理部门详见竞争性磋商须知前附表第</w:t>
      </w:r>
      <w:r>
        <w:rPr>
          <w:rFonts w:hint="eastAsia" w:ascii="仿宋_GB2312" w:hAnsi="仿宋_GB2312" w:eastAsia="仿宋_GB2312" w:cs="仿宋_GB2312"/>
          <w:sz w:val="24"/>
          <w:szCs w:val="24"/>
          <w:u w:val="single"/>
        </w:rPr>
        <w:t>12</w:t>
      </w:r>
      <w:r>
        <w:rPr>
          <w:rFonts w:hint="eastAsia" w:ascii="仿宋_GB2312" w:hAnsi="仿宋_GB2312" w:eastAsia="仿宋_GB2312" w:cs="仿宋_GB2312"/>
          <w:sz w:val="24"/>
          <w:szCs w:val="24"/>
        </w:rPr>
        <w:t>项。</w:t>
      </w:r>
    </w:p>
    <w:p w14:paraId="702AEC7E">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jc w:val="center"/>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 </w:t>
      </w:r>
    </w:p>
    <w:p w14:paraId="19BB4B71">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jc w:val="center"/>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八、根据采购项目特点或政策需要补充的其他内容</w:t>
      </w:r>
    </w:p>
    <w:p w14:paraId="6A75F6B7">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7A9DA46F">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24.履约保证金</w:t>
      </w:r>
    </w:p>
    <w:p w14:paraId="4ABB208B">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24.1采购人可以根据项目特点和需要，确定是否要求成交人在合同签订前，按照磋商文件规定的时间、形式、金额提交履约保证金，履约保证金的数额不超过中标合同金额的10%，具体详见磋商须知前附表第</w:t>
      </w:r>
      <w:r>
        <w:rPr>
          <w:rFonts w:hint="eastAsia" w:ascii="仿宋_GB2312" w:hAnsi="仿宋_GB2312" w:eastAsia="仿宋_GB2312" w:cs="仿宋_GB2312"/>
          <w:sz w:val="24"/>
          <w:szCs w:val="24"/>
          <w:u w:val="single"/>
        </w:rPr>
        <w:t>13</w:t>
      </w:r>
      <w:r>
        <w:rPr>
          <w:rFonts w:hint="eastAsia" w:ascii="仿宋_GB2312" w:hAnsi="仿宋_GB2312" w:eastAsia="仿宋_GB2312" w:cs="仿宋_GB2312"/>
          <w:sz w:val="24"/>
          <w:szCs w:val="24"/>
        </w:rPr>
        <w:t>项规定。</w:t>
      </w:r>
    </w:p>
    <w:p w14:paraId="436C96F5">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24.2磋商文件要求在合同签订前提交履约保证金，如果成交人无故拖延或者拒不提交履约保证金的，则视为成交人拒绝与采购人签订合同，该成交人将承担违法行为的法律责任。</w:t>
      </w:r>
    </w:p>
    <w:p w14:paraId="2EF0F4A4">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25.其他新增内容：</w:t>
      </w:r>
    </w:p>
    <w:p w14:paraId="042646A2">
      <w:pPr>
        <w:pStyle w:val="15"/>
        <w:keepNext w:val="0"/>
        <w:keepLines w:val="0"/>
        <w:pageBreakBefore w:val="0"/>
        <w:widowControl/>
        <w:kinsoku/>
        <w:wordWrap/>
        <w:overflowPunct/>
        <w:topLinePunct w:val="0"/>
        <w:autoSpaceDE/>
        <w:autoSpaceDN/>
        <w:bidi w:val="0"/>
        <w:adjustRightInd/>
        <w:snapToGrid/>
        <w:spacing w:before="60" w:beforeAutospacing="0" w:after="60" w:afterAutospacing="0" w:line="24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根据采购项目特点或政策需要补充的其他新增内容详见竞争性磋商须知前附表第14项。</w:t>
      </w:r>
    </w:p>
    <w:p w14:paraId="11BA5ED3">
      <w:pPr>
        <w:rPr>
          <w:rStyle w:val="21"/>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br w:type="page"/>
      </w:r>
    </w:p>
    <w:p w14:paraId="4BF1BB1D">
      <w:pPr>
        <w:pStyle w:val="15"/>
        <w:keepNext w:val="0"/>
        <w:keepLines w:val="0"/>
        <w:pageBreakBefore w:val="0"/>
        <w:widowControl/>
        <w:kinsoku/>
        <w:wordWrap/>
        <w:overflowPunct/>
        <w:topLinePunct w:val="0"/>
        <w:autoSpaceDE/>
        <w:autoSpaceDN/>
        <w:bidi w:val="0"/>
        <w:spacing w:before="60" w:beforeAutospacing="0" w:after="60" w:afterAutospacing="0" w:line="300" w:lineRule="exact"/>
        <w:jc w:val="center"/>
        <w:textAlignment w:val="auto"/>
        <w:rPr>
          <w:rFonts w:hint="eastAsia" w:ascii="仿宋_GB2312" w:hAnsi="仿宋_GB2312" w:eastAsia="仿宋_GB2312" w:cs="仿宋_GB2312"/>
        </w:rPr>
      </w:pPr>
      <w:r>
        <w:rPr>
          <w:rStyle w:val="21"/>
          <w:rFonts w:hint="eastAsia" w:ascii="仿宋_GB2312" w:hAnsi="仿宋_GB2312" w:eastAsia="仿宋_GB2312" w:cs="仿宋_GB2312"/>
          <w:sz w:val="28"/>
          <w:szCs w:val="28"/>
        </w:rPr>
        <w:t>第三章  采购内容及要求</w:t>
      </w:r>
      <w:r>
        <w:rPr>
          <w:rFonts w:hint="eastAsia" w:ascii="仿宋_GB2312" w:hAnsi="仿宋_GB2312" w:eastAsia="仿宋_GB2312" w:cs="仿宋_GB2312"/>
          <w:sz w:val="19"/>
          <w:szCs w:val="19"/>
        </w:rPr>
        <w:t> </w:t>
      </w:r>
    </w:p>
    <w:p w14:paraId="7724BC78">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bCs/>
          <w:kern w:val="0"/>
          <w:sz w:val="24"/>
          <w:szCs w:val="24"/>
          <w:lang w:val="en-US" w:eastAsia="zh-CN" w:bidi="ar-SA"/>
        </w:rPr>
      </w:pPr>
      <w:r>
        <w:rPr>
          <w:rFonts w:hint="eastAsia" w:ascii="仿宋_GB2312" w:hAnsi="仿宋_GB2312" w:eastAsia="仿宋_GB2312" w:cs="仿宋_GB2312"/>
          <w:b/>
          <w:bCs/>
          <w:kern w:val="0"/>
          <w:sz w:val="24"/>
          <w:szCs w:val="24"/>
          <w:lang w:val="en-US" w:eastAsia="zh-CN" w:bidi="ar-SA"/>
        </w:rPr>
        <w:t>一、（根据本项目实际情况，填写“采购标的”或“项目概况”）</w:t>
      </w:r>
    </w:p>
    <w:p w14:paraId="56D82838">
      <w:pPr>
        <w:keepNext w:val="0"/>
        <w:keepLines w:val="0"/>
        <w:pageBreakBefore w:val="0"/>
        <w:widowControl w:val="0"/>
        <w:kinsoku/>
        <w:wordWrap/>
        <w:overflowPunct/>
        <w:topLinePunct w:val="0"/>
        <w:autoSpaceDE/>
        <w:autoSpaceDN/>
        <w:bidi w:val="0"/>
        <w:spacing w:line="360" w:lineRule="exact"/>
        <w:ind w:firstLine="482" w:firstLineChars="200"/>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本章内容必须逐项应答，未逐项应答或不满足招标文件任一重要条款(带★号条款)将导致响应无效。本章第二大点带★号技术参数条款等未提供相关佐证材料的视为不满足。</w:t>
      </w:r>
    </w:p>
    <w:p w14:paraId="599F911B">
      <w:pPr>
        <w:keepNext w:val="0"/>
        <w:keepLines w:val="0"/>
        <w:pageBreakBefore w:val="0"/>
        <w:widowControl w:val="0"/>
        <w:kinsoku/>
        <w:wordWrap/>
        <w:overflowPunct/>
        <w:topLinePunct w:val="0"/>
        <w:autoSpaceDE/>
        <w:autoSpaceDN/>
        <w:bidi w:val="0"/>
        <w:spacing w:line="360" w:lineRule="exact"/>
        <w:ind w:firstLine="482" w:firstLineChars="200"/>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上述“相关佐证材料”包括:国家认可的检验(检测)机构出具的有效检验(检测)报告、认证证书，或者所投货物制造商公开发布的印刷技术资料(彩页或技术说明书)，或者所投货物制造商官网发布的技术资料(并提供网址)，或者评标委员会认可的其他客观证据材料。</w:t>
      </w:r>
    </w:p>
    <w:p w14:paraId="5366D5E8">
      <w:pPr>
        <w:keepNext w:val="0"/>
        <w:keepLines w:val="0"/>
        <w:pageBreakBefore w:val="0"/>
        <w:widowControl w:val="0"/>
        <w:kinsoku/>
        <w:wordWrap/>
        <w:overflowPunct/>
        <w:topLinePunct w:val="0"/>
        <w:autoSpaceDE/>
        <w:autoSpaceDN/>
        <w:bidi w:val="0"/>
        <w:spacing w:line="360" w:lineRule="exact"/>
        <w:ind w:firstLine="482" w:firstLineChars="200"/>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★1</w:t>
      </w:r>
      <w:r>
        <w:rPr>
          <w:rFonts w:hint="eastAsia" w:ascii="仿宋_GB2312" w:hAnsi="仿宋_GB2312" w:eastAsia="仿宋_GB2312" w:cs="仿宋_GB2312"/>
          <w:b/>
          <w:bCs/>
          <w:color w:val="auto"/>
          <w:sz w:val="24"/>
          <w:szCs w:val="24"/>
          <w:highlight w:val="none"/>
          <w:lang w:eastAsia="zh-CN"/>
        </w:rPr>
        <w:t>、投标人</w:t>
      </w:r>
      <w:r>
        <w:rPr>
          <w:rFonts w:hint="eastAsia" w:ascii="仿宋_GB2312" w:hAnsi="仿宋_GB2312" w:eastAsia="仿宋_GB2312" w:cs="仿宋_GB2312"/>
          <w:b/>
          <w:bCs/>
          <w:color w:val="auto"/>
          <w:sz w:val="24"/>
          <w:szCs w:val="24"/>
          <w:highlight w:val="none"/>
        </w:rPr>
        <w:t>及所投产品应满足下述要求：</w:t>
      </w:r>
    </w:p>
    <w:p w14:paraId="6D118E02">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1.1投标人所投货物为生产厂家的正规合格产品，所有货物均为全新原厂原包装（未经使用和非展览会展示样品设备，外观无刮、碰痕迹，并有下列明显标记：名称、品牌型号、制造商标识、产地、出厂日期、出产序列号等），不接受改装改配产品。货物的制造标准及技术规范等有关资料必须符合国家相关标准、规范要求。货物的电气、设备仪表应符合国家相关规定，噪音方面符合国家相关标准，货物质量达到设计要求，安装调试各项指标符合技术参数要求且须通过质检计量部门的检验。</w:t>
      </w:r>
    </w:p>
    <w:p w14:paraId="2B78C4EB">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1.2投标人应按正规销售渠道供货，保证招标人能享受原厂或原厂认可的售后维修机构的售后服务。投标人所提供的服务应符合国家相关法律法规。投标人提供的产品中如有配套使用的相关软件，必须是正版的、合法的。</w:t>
      </w:r>
    </w:p>
    <w:p w14:paraId="28DA381F">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bCs/>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1.3投标人须保障招标人在使用该货物或其任何一部分时不受到第三方关于侵犯专利权、商标权或工业设计权等知识产权的指控，任何第三方如果提出此方面指控均与招标采购单位无关，投标人应与第三方交涉，并承担可能发生的一切法律责任、费用和后果；若招标采购单位因此而遭致损失的，投标人应赔偿该损失。</w:t>
      </w:r>
      <w:r>
        <w:rPr>
          <w:rFonts w:hint="eastAsia" w:ascii="仿宋_GB2312" w:hAnsi="仿宋_GB2312" w:eastAsia="仿宋_GB2312" w:cs="仿宋_GB2312"/>
          <w:b/>
          <w:bCs/>
          <w:color w:val="auto"/>
          <w:kern w:val="2"/>
          <w:sz w:val="24"/>
          <w:szCs w:val="24"/>
          <w:highlight w:val="none"/>
          <w:lang w:val="en-US" w:eastAsia="zh-CN" w:bidi="ar-SA"/>
        </w:rPr>
        <w:t>投标人须确保所投货物符合招标文件规定的合同范围、合同履行及关键质量和性能，保证所投货物的基本配置要求、保修期及付款方式符合采购需求，否则视为没有实质性响应招标文件要求。投标人中标后提供的产品不满足本条款要求的，招标人将拒绝验收，由此带来的一切损失将由投标人负责。</w:t>
      </w:r>
    </w:p>
    <w:p w14:paraId="1C12F4FA">
      <w:pPr>
        <w:keepNext w:val="0"/>
        <w:keepLines w:val="0"/>
        <w:pageBreakBefore w:val="0"/>
        <w:widowControl w:val="0"/>
        <w:kinsoku/>
        <w:wordWrap/>
        <w:overflowPunct/>
        <w:topLinePunct w:val="0"/>
        <w:autoSpaceDE/>
        <w:autoSpaceDN/>
        <w:bidi w:val="0"/>
        <w:adjustRightInd w:val="0"/>
        <w:snapToGrid w:val="0"/>
        <w:spacing w:line="360" w:lineRule="exact"/>
        <w:ind w:firstLine="482" w:firstLineChars="200"/>
        <w:jc w:val="both"/>
        <w:textAlignment w:val="auto"/>
        <w:rPr>
          <w:rFonts w:hint="eastAsia" w:ascii="仿宋_GB2312" w:hAnsi="仿宋_GB2312" w:eastAsia="仿宋_GB2312" w:cs="仿宋_GB2312"/>
          <w:b/>
          <w:bCs/>
          <w:color w:val="auto"/>
          <w:kern w:val="2"/>
          <w:sz w:val="24"/>
          <w:szCs w:val="24"/>
          <w:highlight w:val="none"/>
          <w:lang w:val="en-US" w:eastAsia="zh-CN" w:bidi="ar-SA"/>
        </w:rPr>
      </w:pPr>
      <w:r>
        <w:rPr>
          <w:rFonts w:hint="eastAsia" w:ascii="仿宋_GB2312" w:hAnsi="仿宋_GB2312" w:eastAsia="仿宋_GB2312" w:cs="仿宋_GB2312"/>
          <w:b/>
          <w:bCs/>
          <w:color w:val="auto"/>
          <w:kern w:val="2"/>
          <w:sz w:val="24"/>
          <w:szCs w:val="24"/>
          <w:highlight w:val="none"/>
          <w:lang w:val="en-US" w:eastAsia="zh-CN" w:bidi="ar-SA"/>
        </w:rPr>
        <w:t>★2、投标人须对以下条款进行承诺，否则视为无效投标（承诺函格式自拟）：</w:t>
      </w:r>
    </w:p>
    <w:p w14:paraId="7A3202B4">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2.1投标人须承诺：保修期内提供一切免费维护维修服务，包括所有零配件、易损易耗品、耗材（除一次性耗材外）更换服务，否则视为无效投标。</w:t>
      </w:r>
    </w:p>
    <w:p w14:paraId="6C137E54">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2.2若设备投入使用前需要办理特种设备使用登记证等相关证件，投标人须配合招标人做好相关证件办理事宜，未取得相关证件之前，不得投入临床使用、不得进行验收；</w:t>
      </w:r>
    </w:p>
    <w:p w14:paraId="6A8FF67D">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2.3上述证件办理过程中所涉及到相关费用，一律由投标人承担；</w:t>
      </w:r>
    </w:p>
    <w:p w14:paraId="7E53F2E0">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2.4若仪器投入使用前有涉及水电改造、管路改造、移机等相关事宜及所产生的费用，一律由投标人承担；</w:t>
      </w:r>
    </w:p>
    <w:p w14:paraId="231F52BB">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2.5若无特殊情况，投标人所提供合同货物的生产日期距合同签订之日不得超过12个月，否则招标人有权要求更换合同货物，而且所有费用均由投标人承担。</w:t>
      </w:r>
    </w:p>
    <w:p w14:paraId="299E197F">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投标人中标后提供的产品不满足上述条款要求的，招标人将拒绝验收，由此带来的一切损失将由投标人负责。</w:t>
      </w:r>
    </w:p>
    <w:p w14:paraId="21E89D0F">
      <w:pPr>
        <w:keepNext w:val="0"/>
        <w:keepLines w:val="0"/>
        <w:pageBreakBefore w:val="0"/>
        <w:kinsoku/>
        <w:wordWrap/>
        <w:overflowPunct/>
        <w:topLinePunct w:val="0"/>
        <w:autoSpaceDN/>
        <w:bidi w:val="0"/>
        <w:spacing w:line="360" w:lineRule="exact"/>
        <w:ind w:firstLine="480"/>
        <w:jc w:val="both"/>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b/>
          <w:bCs/>
          <w:color w:val="auto"/>
          <w:sz w:val="24"/>
          <w:szCs w:val="24"/>
          <w:highlight w:val="none"/>
          <w:lang w:val="en-US" w:eastAsia="zh-Hans"/>
        </w:rPr>
        <w:t>★</w:t>
      </w:r>
      <w:r>
        <w:rPr>
          <w:rFonts w:hint="eastAsia" w:ascii="仿宋_GB2312" w:hAnsi="仿宋_GB2312" w:eastAsia="仿宋_GB2312" w:cs="仿宋_GB2312"/>
          <w:b/>
          <w:color w:val="auto"/>
          <w:sz w:val="24"/>
          <w:szCs w:val="24"/>
          <w:highlight w:val="none"/>
          <w:lang w:val="en-US" w:eastAsia="zh-CN"/>
        </w:rPr>
        <w:t>3</w:t>
      </w:r>
      <w:r>
        <w:rPr>
          <w:rFonts w:hint="eastAsia" w:ascii="仿宋_GB2312" w:hAnsi="仿宋_GB2312" w:eastAsia="仿宋_GB2312" w:cs="仿宋_GB2312"/>
          <w:b/>
          <w:color w:val="auto"/>
          <w:sz w:val="24"/>
          <w:szCs w:val="24"/>
          <w:highlight w:val="none"/>
          <w:lang w:val="en-US" w:eastAsia="zh-Hans"/>
        </w:rPr>
        <w:t>、投标人提供本项目</w:t>
      </w:r>
      <w:r>
        <w:rPr>
          <w:rFonts w:hint="eastAsia" w:ascii="仿宋_GB2312" w:hAnsi="仿宋_GB2312" w:eastAsia="仿宋_GB2312" w:cs="仿宋_GB2312"/>
          <w:b/>
          <w:color w:val="auto"/>
          <w:sz w:val="24"/>
          <w:szCs w:val="24"/>
          <w:highlight w:val="none"/>
          <w:lang w:val="en-US" w:eastAsia="zh-CN"/>
        </w:rPr>
        <w:t>各合同包</w:t>
      </w:r>
      <w:r>
        <w:rPr>
          <w:rFonts w:hint="eastAsia" w:ascii="仿宋_GB2312" w:hAnsi="仿宋_GB2312" w:eastAsia="仿宋_GB2312" w:cs="仿宋_GB2312"/>
          <w:b/>
          <w:color w:val="auto"/>
          <w:sz w:val="24"/>
          <w:szCs w:val="24"/>
          <w:highlight w:val="none"/>
          <w:lang w:val="en-US" w:eastAsia="zh-Hans"/>
        </w:rPr>
        <w:t>的投标总报价均不得超过</w:t>
      </w:r>
      <w:r>
        <w:rPr>
          <w:rFonts w:hint="eastAsia" w:ascii="仿宋_GB2312" w:hAnsi="仿宋_GB2312" w:eastAsia="仿宋_GB2312" w:cs="仿宋_GB2312"/>
          <w:b/>
          <w:color w:val="auto"/>
          <w:sz w:val="24"/>
          <w:szCs w:val="24"/>
          <w:highlight w:val="none"/>
          <w:lang w:val="en-US" w:eastAsia="zh-CN"/>
        </w:rPr>
        <w:t>合同包</w:t>
      </w:r>
      <w:r>
        <w:rPr>
          <w:rFonts w:hint="eastAsia" w:ascii="仿宋_GB2312" w:hAnsi="仿宋_GB2312" w:eastAsia="仿宋_GB2312" w:cs="仿宋_GB2312"/>
          <w:b/>
          <w:color w:val="auto"/>
          <w:sz w:val="24"/>
          <w:szCs w:val="24"/>
          <w:highlight w:val="none"/>
          <w:lang w:val="en-US" w:eastAsia="zh-Hans"/>
        </w:rPr>
        <w:t>的最高限价，若超过最高限价的</w:t>
      </w:r>
      <w:r>
        <w:rPr>
          <w:rFonts w:hint="eastAsia" w:ascii="仿宋_GB2312" w:hAnsi="仿宋_GB2312" w:eastAsia="仿宋_GB2312" w:cs="仿宋_GB2312"/>
          <w:b/>
          <w:color w:val="auto"/>
          <w:sz w:val="24"/>
          <w:szCs w:val="24"/>
          <w:highlight w:val="none"/>
          <w:lang w:val="en-US" w:eastAsia="zh-CN"/>
        </w:rPr>
        <w:t>则</w:t>
      </w:r>
      <w:r>
        <w:rPr>
          <w:rFonts w:hint="eastAsia" w:ascii="仿宋_GB2312" w:hAnsi="仿宋_GB2312" w:eastAsia="仿宋_GB2312" w:cs="仿宋_GB2312"/>
          <w:b/>
          <w:color w:val="auto"/>
          <w:sz w:val="24"/>
          <w:szCs w:val="24"/>
          <w:highlight w:val="none"/>
          <w:lang w:val="en-US" w:eastAsia="zh-Hans"/>
        </w:rPr>
        <w:t>按无效投标处理。</w:t>
      </w:r>
    </w:p>
    <w:p w14:paraId="6441D974">
      <w:pPr>
        <w:keepNext w:val="0"/>
        <w:keepLines w:val="0"/>
        <w:pageBreakBefore w:val="0"/>
        <w:kinsoku/>
        <w:wordWrap/>
        <w:overflowPunct/>
        <w:topLinePunct w:val="0"/>
        <w:autoSpaceDN/>
        <w:bidi w:val="0"/>
        <w:spacing w:line="360" w:lineRule="exact"/>
        <w:ind w:firstLine="480"/>
        <w:jc w:val="both"/>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b/>
          <w:bCs/>
          <w:color w:val="auto"/>
          <w:sz w:val="24"/>
          <w:szCs w:val="24"/>
          <w:highlight w:val="none"/>
          <w:lang w:val="en-US" w:eastAsia="zh-Hans"/>
        </w:rPr>
        <w:t>★</w:t>
      </w:r>
      <w:r>
        <w:rPr>
          <w:rFonts w:hint="eastAsia" w:ascii="仿宋_GB2312" w:hAnsi="仿宋_GB2312" w:eastAsia="仿宋_GB2312" w:cs="仿宋_GB2312"/>
          <w:b/>
          <w:color w:val="auto"/>
          <w:sz w:val="24"/>
          <w:szCs w:val="24"/>
          <w:highlight w:val="none"/>
          <w:lang w:val="en-US" w:eastAsia="zh-CN"/>
        </w:rPr>
        <w:t>4</w:t>
      </w:r>
      <w:r>
        <w:rPr>
          <w:rFonts w:hint="eastAsia" w:ascii="仿宋_GB2312" w:hAnsi="仿宋_GB2312" w:eastAsia="仿宋_GB2312" w:cs="仿宋_GB2312"/>
          <w:b/>
          <w:color w:val="auto"/>
          <w:sz w:val="24"/>
          <w:szCs w:val="24"/>
          <w:highlight w:val="none"/>
          <w:lang w:val="en-US" w:eastAsia="zh-Hans"/>
        </w:rPr>
        <w:t>、投标人报价部分须对“二、技术和服务要求”中所有设备进行分项报价，须提供“投标分项报价表”，“投标分项报价表”须含</w:t>
      </w:r>
      <w:r>
        <w:rPr>
          <w:rFonts w:hint="eastAsia" w:ascii="仿宋_GB2312" w:hAnsi="仿宋_GB2312" w:eastAsia="仿宋_GB2312" w:cs="仿宋_GB2312"/>
          <w:b/>
          <w:color w:val="auto"/>
          <w:sz w:val="24"/>
          <w:szCs w:val="24"/>
          <w:highlight w:val="none"/>
          <w:lang w:val="en-US" w:eastAsia="zh-CN"/>
        </w:rPr>
        <w:t>合同包</w:t>
      </w:r>
      <w:r>
        <w:rPr>
          <w:rFonts w:hint="eastAsia" w:ascii="仿宋_GB2312" w:hAnsi="仿宋_GB2312" w:eastAsia="仿宋_GB2312" w:cs="仿宋_GB2312"/>
          <w:b/>
          <w:color w:val="auto"/>
          <w:sz w:val="24"/>
          <w:szCs w:val="24"/>
          <w:highlight w:val="none"/>
          <w:lang w:val="en-US" w:eastAsia="zh-Hans"/>
        </w:rPr>
        <w:t>所有设备的单价、数量、总价等，否则视为无效投标。</w:t>
      </w:r>
    </w:p>
    <w:p w14:paraId="17E68316">
      <w:pPr>
        <w:pStyle w:val="15"/>
        <w:keepNext w:val="0"/>
        <w:keepLines w:val="0"/>
        <w:pageBreakBefore w:val="0"/>
        <w:widowControl/>
        <w:kinsoku/>
        <w:wordWrap/>
        <w:overflowPunct/>
        <w:topLinePunct w:val="0"/>
        <w:autoSpaceDE/>
        <w:autoSpaceDN/>
        <w:bidi w:val="0"/>
        <w:spacing w:before="75" w:beforeAutospacing="0" w:after="75" w:afterAutospacing="0" w:line="300" w:lineRule="exact"/>
        <w:textAlignment w:val="auto"/>
        <w:rPr>
          <w:rFonts w:hint="eastAsia" w:ascii="仿宋_GB2312" w:hAnsi="仿宋_GB2312" w:eastAsia="仿宋_GB2312" w:cs="仿宋_GB2312"/>
          <w:b/>
          <w:bCs/>
          <w:highlight w:val="none"/>
        </w:rPr>
      </w:pPr>
      <w:r>
        <w:rPr>
          <w:rFonts w:hint="eastAsia" w:ascii="仿宋_GB2312" w:hAnsi="仿宋_GB2312" w:eastAsia="仿宋_GB2312" w:cs="仿宋_GB2312"/>
          <w:b/>
          <w:bCs/>
          <w:highlight w:val="none"/>
        </w:rPr>
        <w:t>二、技术和服务要求</w:t>
      </w:r>
    </w:p>
    <w:p w14:paraId="3ACF2A90">
      <w:pPr>
        <w:pStyle w:val="15"/>
        <w:keepNext w:val="0"/>
        <w:keepLines w:val="0"/>
        <w:pageBreakBefore w:val="0"/>
        <w:widowControl/>
        <w:kinsoku/>
        <w:wordWrap/>
        <w:overflowPunct/>
        <w:topLinePunct w:val="0"/>
        <w:autoSpaceDE/>
        <w:autoSpaceDN/>
        <w:bidi w:val="0"/>
        <w:spacing w:before="75" w:beforeAutospacing="0" w:after="75" w:afterAutospacing="0" w:line="300" w:lineRule="exact"/>
        <w:textAlignment w:val="auto"/>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sz w:val="24"/>
          <w:szCs w:val="24"/>
          <w:highlight w:val="none"/>
          <w:lang w:eastAsia="zh-CN"/>
        </w:rPr>
        <w:t>合同包</w:t>
      </w:r>
      <w:r>
        <w:rPr>
          <w:rFonts w:hint="eastAsia" w:ascii="仿宋_GB2312" w:hAnsi="仿宋_GB2312" w:eastAsia="仿宋_GB2312" w:cs="仿宋_GB2312"/>
          <w:b/>
          <w:sz w:val="24"/>
          <w:szCs w:val="24"/>
          <w:highlight w:val="none"/>
          <w:lang w:val="en-US" w:eastAsia="zh-CN"/>
        </w:rPr>
        <w:t>1</w:t>
      </w:r>
      <w:r>
        <w:rPr>
          <w:rFonts w:hint="eastAsia" w:ascii="仿宋_GB2312" w:hAnsi="仿宋_GB2312" w:eastAsia="仿宋_GB2312" w:cs="仿宋_GB2312"/>
          <w:b/>
          <w:sz w:val="24"/>
          <w:szCs w:val="24"/>
          <w:highlight w:val="none"/>
        </w:rPr>
        <w:t>品目</w:t>
      </w:r>
      <w:r>
        <w:rPr>
          <w:rFonts w:hint="eastAsia" w:ascii="仿宋_GB2312" w:hAnsi="仿宋_GB2312" w:eastAsia="仿宋_GB2312" w:cs="仿宋_GB2312"/>
          <w:b/>
          <w:sz w:val="24"/>
          <w:szCs w:val="24"/>
          <w:highlight w:val="none"/>
          <w:lang w:eastAsia="zh-CN"/>
        </w:rPr>
        <w:t>号</w:t>
      </w:r>
      <w:r>
        <w:rPr>
          <w:rFonts w:hint="eastAsia" w:ascii="仿宋_GB2312" w:hAnsi="仿宋_GB2312" w:eastAsia="仿宋_GB2312" w:cs="仿宋_GB2312"/>
          <w:b/>
          <w:sz w:val="24"/>
          <w:szCs w:val="24"/>
          <w:highlight w:val="none"/>
          <w:lang w:val="en-US" w:eastAsia="zh-CN"/>
        </w:rPr>
        <w:t>1</w:t>
      </w:r>
      <w:r>
        <w:rPr>
          <w:rFonts w:hint="eastAsia" w:ascii="仿宋_GB2312" w:hAnsi="仿宋_GB2312" w:eastAsia="仿宋_GB2312" w:cs="仿宋_GB2312"/>
          <w:b/>
          <w:sz w:val="24"/>
          <w:szCs w:val="24"/>
          <w:highlight w:val="none"/>
        </w:rPr>
        <w:t>-1：</w:t>
      </w:r>
      <w:r>
        <w:rPr>
          <w:rFonts w:hint="eastAsia" w:ascii="仿宋_GB2312" w:hAnsi="仿宋_GB2312" w:eastAsia="仿宋_GB2312" w:cs="仿宋_GB2312"/>
          <w:b w:val="0"/>
          <w:bCs/>
          <w:color w:val="000000"/>
          <w:sz w:val="24"/>
          <w:szCs w:val="24"/>
          <w:highlight w:val="none"/>
        </w:rPr>
        <w:t>新生儿辐射保暖台</w:t>
      </w:r>
      <w:r>
        <w:rPr>
          <w:rFonts w:hint="eastAsia" w:ascii="仿宋_GB2312" w:hAnsi="仿宋_GB2312" w:eastAsia="仿宋_GB2312" w:cs="仿宋_GB2312"/>
          <w:b w:val="0"/>
          <w:bCs/>
          <w:color w:val="000000"/>
          <w:sz w:val="24"/>
          <w:szCs w:val="24"/>
          <w:highlight w:val="none"/>
          <w:lang w:val="en-US" w:eastAsia="zh-CN"/>
        </w:rPr>
        <w:t>6套</w:t>
      </w:r>
    </w:p>
    <w:p w14:paraId="618F1B82">
      <w:pPr>
        <w:pStyle w:val="15"/>
        <w:keepNext w:val="0"/>
        <w:keepLines w:val="0"/>
        <w:pageBreakBefore w:val="0"/>
        <w:widowControl/>
        <w:kinsoku/>
        <w:wordWrap/>
        <w:overflowPunct/>
        <w:topLinePunct w:val="0"/>
        <w:autoSpaceDE/>
        <w:autoSpaceDN/>
        <w:bidi w:val="0"/>
        <w:spacing w:before="75" w:beforeAutospacing="0" w:after="75" w:afterAutospacing="0" w:line="300" w:lineRule="exact"/>
        <w:textAlignment w:val="auto"/>
        <w:rPr>
          <w:rFonts w:hint="eastAsia" w:ascii="仿宋_GB2312" w:hAnsi="仿宋_GB2312" w:eastAsia="仿宋_GB2312" w:cs="仿宋_GB2312"/>
          <w:b w:val="0"/>
          <w:bCs w:val="0"/>
          <w:sz w:val="24"/>
          <w:szCs w:val="24"/>
          <w:highlight w:val="none"/>
        </w:rPr>
      </w:pPr>
      <w:r>
        <w:rPr>
          <w:rFonts w:hint="eastAsia" w:ascii="仿宋_GB2312" w:hAnsi="仿宋_GB2312" w:eastAsia="仿宋_GB2312" w:cs="仿宋_GB2312"/>
          <w:b w:val="0"/>
          <w:bCs w:val="0"/>
          <w:sz w:val="24"/>
          <w:szCs w:val="24"/>
          <w:highlight w:val="none"/>
        </w:rPr>
        <w:t>★1、用途描述：用于对新生儿进行敞开式的护理或抢救和体温调节。</w:t>
      </w:r>
    </w:p>
    <w:p w14:paraId="56D7821C">
      <w:pPr>
        <w:pStyle w:val="15"/>
        <w:keepNext w:val="0"/>
        <w:keepLines w:val="0"/>
        <w:pageBreakBefore w:val="0"/>
        <w:widowControl/>
        <w:kinsoku/>
        <w:wordWrap/>
        <w:overflowPunct/>
        <w:topLinePunct w:val="0"/>
        <w:autoSpaceDE/>
        <w:autoSpaceDN/>
        <w:bidi w:val="0"/>
        <w:spacing w:before="75" w:beforeAutospacing="0" w:after="75" w:afterAutospacing="0" w:line="300" w:lineRule="exact"/>
        <w:textAlignment w:val="auto"/>
        <w:rPr>
          <w:rFonts w:hint="eastAsia" w:ascii="仿宋_GB2312" w:hAnsi="仿宋_GB2312" w:eastAsia="仿宋_GB2312" w:cs="仿宋_GB2312"/>
          <w:b w:val="0"/>
          <w:bCs w:val="0"/>
          <w:sz w:val="24"/>
          <w:szCs w:val="24"/>
          <w:highlight w:val="none"/>
        </w:rPr>
      </w:pPr>
      <w:r>
        <w:rPr>
          <w:rFonts w:hint="eastAsia" w:ascii="仿宋_GB2312" w:hAnsi="仿宋_GB2312" w:eastAsia="仿宋_GB2312" w:cs="仿宋_GB2312"/>
          <w:b w:val="0"/>
          <w:bCs w:val="0"/>
          <w:sz w:val="24"/>
          <w:szCs w:val="24"/>
          <w:highlight w:val="none"/>
        </w:rPr>
        <w:t>★2、基本配置要求：</w:t>
      </w:r>
    </w:p>
    <w:p w14:paraId="752484D0">
      <w:pPr>
        <w:pStyle w:val="15"/>
        <w:keepNext w:val="0"/>
        <w:keepLines w:val="0"/>
        <w:pageBreakBefore w:val="0"/>
        <w:widowControl/>
        <w:kinsoku/>
        <w:wordWrap/>
        <w:overflowPunct/>
        <w:topLinePunct w:val="0"/>
        <w:autoSpaceDE/>
        <w:autoSpaceDN/>
        <w:bidi w:val="0"/>
        <w:spacing w:before="75" w:beforeAutospacing="0" w:after="75" w:afterAutospacing="0" w:line="300" w:lineRule="exact"/>
        <w:textAlignment w:val="auto"/>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2.1.辐射箱6台；</w:t>
      </w:r>
    </w:p>
    <w:p w14:paraId="6CA26B15">
      <w:pPr>
        <w:pStyle w:val="15"/>
        <w:keepNext w:val="0"/>
        <w:keepLines w:val="0"/>
        <w:pageBreakBefore w:val="0"/>
        <w:widowControl/>
        <w:kinsoku/>
        <w:wordWrap/>
        <w:overflowPunct/>
        <w:topLinePunct w:val="0"/>
        <w:autoSpaceDE/>
        <w:autoSpaceDN/>
        <w:bidi w:val="0"/>
        <w:spacing w:before="75" w:beforeAutospacing="0" w:after="75" w:afterAutospacing="0" w:line="300" w:lineRule="exact"/>
        <w:textAlignment w:val="auto"/>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2.2.控制仪6台；</w:t>
      </w:r>
    </w:p>
    <w:p w14:paraId="139BDAA6">
      <w:pPr>
        <w:pStyle w:val="15"/>
        <w:keepNext w:val="0"/>
        <w:keepLines w:val="0"/>
        <w:pageBreakBefore w:val="0"/>
        <w:widowControl/>
        <w:kinsoku/>
        <w:wordWrap/>
        <w:overflowPunct/>
        <w:topLinePunct w:val="0"/>
        <w:autoSpaceDE/>
        <w:autoSpaceDN/>
        <w:bidi w:val="0"/>
        <w:spacing w:before="75" w:beforeAutospacing="0" w:after="75" w:afterAutospacing="0" w:line="300" w:lineRule="exact"/>
        <w:textAlignment w:val="auto"/>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2.3.皮肤温度传感器6个；</w:t>
      </w:r>
    </w:p>
    <w:p w14:paraId="054CA50A">
      <w:pPr>
        <w:pStyle w:val="15"/>
        <w:keepNext w:val="0"/>
        <w:keepLines w:val="0"/>
        <w:pageBreakBefore w:val="0"/>
        <w:widowControl/>
        <w:kinsoku/>
        <w:wordWrap/>
        <w:overflowPunct/>
        <w:topLinePunct w:val="0"/>
        <w:autoSpaceDE/>
        <w:autoSpaceDN/>
        <w:bidi w:val="0"/>
        <w:spacing w:before="75" w:beforeAutospacing="0" w:after="75" w:afterAutospacing="0" w:line="300" w:lineRule="exact"/>
        <w:textAlignment w:val="auto"/>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2.4.婴儿床6个；</w:t>
      </w:r>
    </w:p>
    <w:p w14:paraId="3636417D">
      <w:pPr>
        <w:pStyle w:val="15"/>
        <w:keepNext w:val="0"/>
        <w:keepLines w:val="0"/>
        <w:pageBreakBefore w:val="0"/>
        <w:widowControl/>
        <w:kinsoku/>
        <w:wordWrap/>
        <w:overflowPunct/>
        <w:topLinePunct w:val="0"/>
        <w:autoSpaceDE/>
        <w:autoSpaceDN/>
        <w:bidi w:val="0"/>
        <w:spacing w:before="75" w:beforeAutospacing="0" w:after="75" w:afterAutospacing="0" w:line="300" w:lineRule="exact"/>
        <w:textAlignment w:val="auto"/>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2.5.托盘6个；</w:t>
      </w:r>
    </w:p>
    <w:p w14:paraId="031D657D">
      <w:pPr>
        <w:pStyle w:val="15"/>
        <w:keepNext w:val="0"/>
        <w:keepLines w:val="0"/>
        <w:pageBreakBefore w:val="0"/>
        <w:widowControl/>
        <w:kinsoku/>
        <w:wordWrap/>
        <w:overflowPunct/>
        <w:topLinePunct w:val="0"/>
        <w:autoSpaceDE/>
        <w:autoSpaceDN/>
        <w:bidi w:val="0"/>
        <w:spacing w:before="75" w:beforeAutospacing="0" w:after="75" w:afterAutospacing="0" w:line="300" w:lineRule="exact"/>
        <w:textAlignment w:val="auto"/>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2.6.输液架6个；</w:t>
      </w:r>
    </w:p>
    <w:p w14:paraId="7CBDC144">
      <w:pPr>
        <w:pStyle w:val="15"/>
        <w:keepNext w:val="0"/>
        <w:keepLines w:val="0"/>
        <w:pageBreakBefore w:val="0"/>
        <w:widowControl/>
        <w:kinsoku/>
        <w:wordWrap/>
        <w:overflowPunct/>
        <w:topLinePunct w:val="0"/>
        <w:autoSpaceDE/>
        <w:autoSpaceDN/>
        <w:bidi w:val="0"/>
        <w:spacing w:before="75" w:beforeAutospacing="0" w:after="75" w:afterAutospacing="0" w:line="300" w:lineRule="exact"/>
        <w:textAlignment w:val="auto"/>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2.7.机架6个。</w:t>
      </w:r>
    </w:p>
    <w:p w14:paraId="1E24FAE6">
      <w:pPr>
        <w:pStyle w:val="15"/>
        <w:keepNext w:val="0"/>
        <w:keepLines w:val="0"/>
        <w:pageBreakBefore w:val="0"/>
        <w:widowControl/>
        <w:kinsoku/>
        <w:wordWrap/>
        <w:overflowPunct/>
        <w:topLinePunct w:val="0"/>
        <w:autoSpaceDE/>
        <w:autoSpaceDN/>
        <w:bidi w:val="0"/>
        <w:spacing w:before="75" w:beforeAutospacing="0" w:after="75" w:afterAutospacing="0" w:line="300" w:lineRule="exact"/>
        <w:textAlignment w:val="auto"/>
        <w:rPr>
          <w:rFonts w:hint="eastAsia" w:ascii="仿宋_GB2312" w:hAnsi="仿宋_GB2312" w:eastAsia="仿宋_GB2312" w:cs="仿宋_GB2312"/>
          <w:b w:val="0"/>
          <w:bCs w:val="0"/>
          <w:sz w:val="24"/>
          <w:szCs w:val="24"/>
          <w:highlight w:val="none"/>
        </w:rPr>
      </w:pPr>
      <w:r>
        <w:rPr>
          <w:rFonts w:hint="eastAsia" w:ascii="仿宋_GB2312" w:hAnsi="仿宋_GB2312" w:eastAsia="仿宋_GB2312" w:cs="仿宋_GB2312"/>
          <w:b w:val="0"/>
          <w:bCs w:val="0"/>
          <w:sz w:val="24"/>
          <w:szCs w:val="24"/>
          <w:highlight w:val="none"/>
        </w:rPr>
        <w:t>★3.其他需求：整机（含所有附件）保修期3年。</w:t>
      </w:r>
    </w:p>
    <w:p w14:paraId="36F57BE4">
      <w:pPr>
        <w:pStyle w:val="15"/>
        <w:keepNext w:val="0"/>
        <w:keepLines w:val="0"/>
        <w:pageBreakBefore w:val="0"/>
        <w:widowControl/>
        <w:kinsoku/>
        <w:wordWrap/>
        <w:overflowPunct/>
        <w:topLinePunct w:val="0"/>
        <w:autoSpaceDE/>
        <w:autoSpaceDN/>
        <w:bidi w:val="0"/>
        <w:spacing w:before="75" w:beforeAutospacing="0" w:after="75" w:afterAutospacing="0" w:line="300" w:lineRule="exact"/>
        <w:textAlignment w:val="auto"/>
        <w:rPr>
          <w:rFonts w:hint="eastAsia" w:ascii="仿宋_GB2312" w:hAnsi="仿宋_GB2312" w:eastAsia="仿宋_GB2312" w:cs="仿宋_GB2312"/>
          <w:b w:val="0"/>
          <w:bCs w:val="0"/>
          <w:sz w:val="24"/>
          <w:szCs w:val="24"/>
          <w:highlight w:val="none"/>
        </w:rPr>
      </w:pPr>
      <w:r>
        <w:rPr>
          <w:rFonts w:hint="eastAsia" w:ascii="仿宋_GB2312" w:hAnsi="仿宋_GB2312" w:eastAsia="仿宋_GB2312" w:cs="仿宋_GB2312"/>
          <w:b w:val="0"/>
          <w:bCs w:val="0"/>
          <w:sz w:val="24"/>
          <w:szCs w:val="24"/>
          <w:highlight w:val="none"/>
          <w:lang w:val="en-US" w:eastAsia="zh-CN"/>
        </w:rPr>
        <w:t>4</w:t>
      </w:r>
      <w:r>
        <w:rPr>
          <w:rFonts w:hint="eastAsia" w:ascii="仿宋_GB2312" w:hAnsi="仿宋_GB2312" w:eastAsia="仿宋_GB2312" w:cs="仿宋_GB2312"/>
          <w:b w:val="0"/>
          <w:bCs w:val="0"/>
          <w:sz w:val="24"/>
          <w:szCs w:val="24"/>
          <w:highlight w:val="none"/>
        </w:rPr>
        <w:t>.技术参数:</w:t>
      </w:r>
    </w:p>
    <w:p w14:paraId="4B561C06">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4.1、输入功率：≤700VA；</w:t>
      </w:r>
    </w:p>
    <w:p w14:paraId="158D4EAF">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4.2、有预热、手控、肤温三种温度控制模式；</w:t>
      </w:r>
    </w:p>
    <w:p w14:paraId="60FB8371">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4.3、设置温度与皮肤温度分屏显示；</w:t>
      </w:r>
    </w:p>
    <w:p w14:paraId="731E27CE">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★4.4、采用石英加热管方式加热；</w:t>
      </w:r>
    </w:p>
    <w:p w14:paraId="1CB3DA8C">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4.5、辐射箱水平角度与婴儿床的倾斜角度可调；</w:t>
      </w:r>
    </w:p>
    <w:p w14:paraId="6071D5DA">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★4.6、婴儿床四周的有机玻璃档板可向下翻转或拆卸；</w:t>
      </w:r>
    </w:p>
    <w:p w14:paraId="6E671CD2">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4.7、前面板具有温度校正功能；</w:t>
      </w:r>
    </w:p>
    <w:p w14:paraId="3396DA30">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4.8、具有肤温传感器脱落报警提示功能；</w:t>
      </w:r>
    </w:p>
    <w:p w14:paraId="67B31EDB">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4.9、独立的超温保护系统；</w:t>
      </w:r>
    </w:p>
    <w:p w14:paraId="13FEE978">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4.10、产品具有自检功能，多种故障报警提示；</w:t>
      </w:r>
    </w:p>
    <w:p w14:paraId="706D096B">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4.11、具有RS-232接口；</w:t>
      </w:r>
    </w:p>
    <w:p w14:paraId="292B2B25">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4.12、肤温控温范围：32℃～37.5℃；</w:t>
      </w:r>
    </w:p>
    <w:p w14:paraId="5E7BEFA5">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4.13、肤温显示范围：5℃～65℃；</w:t>
      </w:r>
    </w:p>
    <w:p w14:paraId="45EF4FA3">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4.14、控温精度：≤0.5℃；</w:t>
      </w:r>
    </w:p>
    <w:p w14:paraId="7B96C6A2">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4.15、皮肤温度传感器精度：±0.2℃内；</w:t>
      </w:r>
    </w:p>
    <w:p w14:paraId="08B94227">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4.16、肤温控温范围：32℃～37.5℃；</w:t>
      </w:r>
    </w:p>
    <w:p w14:paraId="4A8574EC">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▲4.17、辐射箱水平角度：0°、30°、60°、90°双向转动；</w:t>
      </w:r>
    </w:p>
    <w:p w14:paraId="5CD7D418">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4.18、婴儿床倾斜角度：无级可调；</w:t>
      </w:r>
    </w:p>
    <w:p w14:paraId="1E2329AF">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4.19、APGAR评分计时：运行至50″～1′、4′50″～5′、9′50″～10′时发出声光提示；</w:t>
      </w:r>
    </w:p>
    <w:p w14:paraId="561AA68D">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4.20、故障报警：断电、传感器、偏差、超温、设置、检查和系统等；</w:t>
      </w:r>
    </w:p>
    <w:p w14:paraId="48F147C4">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4.21、具有数据储存功能；</w:t>
      </w:r>
    </w:p>
    <w:p w14:paraId="269E3F36">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4.22、婴儿床下可放置X光射线拍片盒；</w:t>
      </w:r>
    </w:p>
    <w:p w14:paraId="0153AF60">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4.23、床面温度均匀性：≤2℃。</w:t>
      </w:r>
    </w:p>
    <w:p w14:paraId="50535253">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kern w:val="0"/>
          <w:sz w:val="24"/>
          <w:szCs w:val="24"/>
          <w:highlight w:val="none"/>
          <w:lang w:val="en-US" w:eastAsia="zh-CN" w:bidi="ar-SA"/>
        </w:rPr>
      </w:pPr>
    </w:p>
    <w:p w14:paraId="5E813F94">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bCs/>
          <w:kern w:val="0"/>
          <w:sz w:val="24"/>
          <w:szCs w:val="24"/>
          <w:highlight w:val="none"/>
          <w:lang w:val="en-US" w:eastAsia="zh-CN" w:bidi="ar-SA"/>
        </w:rPr>
      </w:pPr>
      <w:r>
        <w:rPr>
          <w:rFonts w:hint="eastAsia" w:ascii="仿宋_GB2312" w:hAnsi="仿宋_GB2312" w:eastAsia="仿宋_GB2312" w:cs="仿宋_GB2312"/>
          <w:b/>
          <w:kern w:val="0"/>
          <w:sz w:val="24"/>
          <w:szCs w:val="24"/>
          <w:highlight w:val="none"/>
          <w:lang w:val="en-US" w:eastAsia="zh-CN" w:bidi="ar-SA"/>
        </w:rPr>
        <w:t>合同包1品目号1-2：</w:t>
      </w:r>
      <w:r>
        <w:rPr>
          <w:rFonts w:hint="eastAsia" w:ascii="仿宋_GB2312" w:hAnsi="仿宋_GB2312" w:eastAsia="仿宋_GB2312" w:cs="仿宋_GB2312"/>
          <w:b w:val="0"/>
          <w:bCs/>
          <w:color w:val="000000"/>
          <w:kern w:val="0"/>
          <w:sz w:val="24"/>
          <w:szCs w:val="24"/>
          <w:highlight w:val="none"/>
          <w:lang w:val="en-US" w:eastAsia="zh-CN" w:bidi="ar-SA"/>
        </w:rPr>
        <w:t>亚低温治疗仪1套</w:t>
      </w:r>
    </w:p>
    <w:p w14:paraId="5501FFEC">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★1、用途描述：主要用于治疗新生儿缺氧缺血性脑病。</w:t>
      </w:r>
    </w:p>
    <w:p w14:paraId="615A3E97">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★2、基本配置要求：</w:t>
      </w:r>
    </w:p>
    <w:p w14:paraId="0F8B6A71">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2.1.主机1台；</w:t>
      </w:r>
    </w:p>
    <w:p w14:paraId="3F44D21A">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2.2.水毯1件；</w:t>
      </w:r>
    </w:p>
    <w:p w14:paraId="3751D846">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2.3.直肠温度传感器1个；</w:t>
      </w:r>
    </w:p>
    <w:p w14:paraId="6BBA73BE">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2.4.皮肤温度传感器1个；</w:t>
      </w:r>
    </w:p>
    <w:p w14:paraId="214669D2">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2.5.注水瓶1个；</w:t>
      </w:r>
    </w:p>
    <w:p w14:paraId="267025DF">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2.6.软管套件1套。</w:t>
      </w:r>
    </w:p>
    <w:p w14:paraId="3B5A6565">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★3.其他需求：整机（含所有附件）保修期3年。</w:t>
      </w:r>
    </w:p>
    <w:p w14:paraId="253D7BC7">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4.技术参数:</w:t>
      </w:r>
    </w:p>
    <w:p w14:paraId="09940039">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4.1、≥8吋LCD液晶显示触控屏幕，可显示温度、趋势、菜单等功能；</w:t>
      </w:r>
    </w:p>
    <w:p w14:paraId="03CDDB4A">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4.2、屏幕亮度1-5档可调，可以在不同光线环境下进行操作；</w:t>
      </w:r>
    </w:p>
    <w:p w14:paraId="271724E4">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4.3、可根据周围光线环境减弱显示屏亮度，减少光亮刺激对新生儿的影响，有夜间模式；</w:t>
      </w:r>
    </w:p>
    <w:p w14:paraId="1A2EAA49">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4.4、CPC双向快速液压接头，插拔快速，杜绝液体的喷溅；</w:t>
      </w:r>
    </w:p>
    <w:p w14:paraId="35212547">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4.5、可搭配台车使用；</w:t>
      </w:r>
    </w:p>
    <w:p w14:paraId="40E3FD47">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4.6、自动控制，控温精确，性能稳定，可长时间连续运行；</w:t>
      </w:r>
    </w:p>
    <w:p w14:paraId="4CD14CEA">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4.7、半导体制冷技术，可制冷和制热且切换快；</w:t>
      </w:r>
    </w:p>
    <w:p w14:paraId="5B512931">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4.8、提供二种大小型号水毯；</w:t>
      </w:r>
    </w:p>
    <w:p w14:paraId="340E4A62">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★4.9、水毯表面采用TPU材料（可重复使用），具有耐腐蚀和耐低温、臭氧作用，消毒清洁方便；</w:t>
      </w:r>
    </w:p>
    <w:p w14:paraId="6B90388C">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4.10、毯面采用蜂窝状设计，水循环通畅，制冷更快，毯面柔软舒适，防止褥疮；</w:t>
      </w:r>
    </w:p>
    <w:p w14:paraId="223401C2">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sz w:val="24"/>
          <w:szCs w:val="24"/>
          <w:highlight w:val="none"/>
          <w:lang w:val="en-US" w:eastAsia="zh-CN"/>
        </w:rPr>
        <w:t>▲</w:t>
      </w:r>
      <w:r>
        <w:rPr>
          <w:rFonts w:hint="eastAsia" w:ascii="仿宋_GB2312" w:hAnsi="仿宋_GB2312" w:eastAsia="仿宋_GB2312" w:cs="仿宋_GB2312"/>
          <w:b w:val="0"/>
          <w:bCs w:val="0"/>
          <w:kern w:val="0"/>
          <w:sz w:val="24"/>
          <w:szCs w:val="24"/>
          <w:highlight w:val="none"/>
          <w:lang w:val="en-US" w:eastAsia="zh-CN" w:bidi="ar-SA"/>
        </w:rPr>
        <w:t>4.11、有三种操作模式：恒温毯模式、恒温直肠（体温）模式、自动操作模式（直肠）；</w:t>
      </w:r>
    </w:p>
    <w:p w14:paraId="0AACA424">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sz w:val="24"/>
          <w:szCs w:val="24"/>
          <w:highlight w:val="none"/>
          <w:lang w:val="en-US" w:eastAsia="zh-CN"/>
        </w:rPr>
        <w:t>▲</w:t>
      </w:r>
      <w:r>
        <w:rPr>
          <w:rFonts w:hint="eastAsia" w:ascii="仿宋_GB2312" w:hAnsi="仿宋_GB2312" w:eastAsia="仿宋_GB2312" w:cs="仿宋_GB2312"/>
          <w:b w:val="0"/>
          <w:bCs w:val="0"/>
          <w:kern w:val="0"/>
          <w:sz w:val="24"/>
          <w:szCs w:val="24"/>
          <w:highlight w:val="none"/>
          <w:lang w:val="en-US" w:eastAsia="zh-CN" w:bidi="ar-SA"/>
        </w:rPr>
        <w:t>4.12、自动操作模式下，可以根据用户实际需要，设定从当前温度达到目标温度的时间，也可以设定达到目标温度后的治疗持续时间，精准调控新生的体温恒定状态，同时复温也可精准调控，保障新生儿的安全；</w:t>
      </w:r>
    </w:p>
    <w:p w14:paraId="41EC29BC">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4.13、在恒温直肠模式、自动操作模式（直肠）下具有后备模式功能：如果发生偏差报警，就会进入后备模式，使水毯温度保持在异常前的温度附近，提供安全保障；</w:t>
      </w:r>
    </w:p>
    <w:p w14:paraId="1ABBAE3B">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4.14、三级声光报警，报警声高低两档可调；</w:t>
      </w:r>
    </w:p>
    <w:p w14:paraId="45727A2E">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4.15、支持患者数据管理，可以添加患者ID、血型、性别方便治疗数据回顾；</w:t>
      </w:r>
    </w:p>
    <w:p w14:paraId="284625C8">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4.16、具有掉电记忆功能：断电恢复后，可以按照原来的状态继续进行治疗；</w:t>
      </w:r>
    </w:p>
    <w:p w14:paraId="55494565">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4.17、机身小巧方便转运，（含台车质量：≤40KG，主机重量≤10Kg）；</w:t>
      </w:r>
    </w:p>
    <w:p w14:paraId="39B46E70">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sz w:val="24"/>
          <w:szCs w:val="24"/>
          <w:highlight w:val="none"/>
          <w:lang w:val="en-US" w:eastAsia="zh-CN"/>
        </w:rPr>
        <w:t>▲</w:t>
      </w:r>
      <w:r>
        <w:rPr>
          <w:rFonts w:hint="eastAsia" w:ascii="仿宋_GB2312" w:hAnsi="仿宋_GB2312" w:eastAsia="仿宋_GB2312" w:cs="仿宋_GB2312"/>
          <w:b w:val="0"/>
          <w:bCs w:val="0"/>
          <w:kern w:val="0"/>
          <w:sz w:val="24"/>
          <w:szCs w:val="24"/>
          <w:highlight w:val="none"/>
          <w:lang w:val="en-US" w:eastAsia="zh-CN" w:bidi="ar-SA"/>
        </w:rPr>
        <w:t>4.18、直肠温度控制范围：a）自动操作模式（直肠）降温阶段：32.0 ℃～38.0 ℃升温阶段：36.0 ℃～37.0℃） 恒温直肠模式：降温阶段：32.0 ℃～38.0 ℃；升温阶段：32.0 ℃～37.0 ℃；</w:t>
      </w:r>
    </w:p>
    <w:p w14:paraId="735E4F67">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sz w:val="24"/>
          <w:szCs w:val="24"/>
          <w:highlight w:val="none"/>
          <w:lang w:val="en-US" w:eastAsia="zh-CN"/>
        </w:rPr>
        <w:t>▲</w:t>
      </w:r>
      <w:r>
        <w:rPr>
          <w:rFonts w:hint="eastAsia" w:ascii="仿宋_GB2312" w:hAnsi="仿宋_GB2312" w:eastAsia="仿宋_GB2312" w:cs="仿宋_GB2312"/>
          <w:b w:val="0"/>
          <w:bCs w:val="0"/>
          <w:kern w:val="0"/>
          <w:sz w:val="24"/>
          <w:szCs w:val="24"/>
          <w:highlight w:val="none"/>
          <w:lang w:val="en-US" w:eastAsia="zh-CN" w:bidi="ar-SA"/>
        </w:rPr>
        <w:t>4.19、主机出水口水温控制范围（循环液体温度控制范围）：12.0℃～39.0℃；</w:t>
      </w:r>
    </w:p>
    <w:p w14:paraId="4AB5FC61">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4.20、加热时间：将水温从20℃加热到37℃，加热时间约12分钟；</w:t>
      </w:r>
    </w:p>
    <w:p w14:paraId="3236A8D1">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4.21、负载升降温平均速率：制冷：负载为50 kg时为1 ℃/h；负载为10 kg时为2.3 ℃/h；制热：负载为50 kg时为1℃/h；负载为10 kg时为1.9 ℃/h；（最大允许误差：±20%）</w:t>
      </w:r>
    </w:p>
    <w:p w14:paraId="28FFEB0A">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eastAsia"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4.22、设备正常工作时，工作噪声应不大于55dB；</w:t>
      </w:r>
    </w:p>
    <w:p w14:paraId="7E5990EB">
      <w:pPr>
        <w:keepNext w:val="0"/>
        <w:keepLines w:val="0"/>
        <w:pageBreakBefore w:val="0"/>
        <w:widowControl/>
        <w:kinsoku/>
        <w:wordWrap/>
        <w:overflowPunct/>
        <w:topLinePunct w:val="0"/>
        <w:autoSpaceDE/>
        <w:autoSpaceDN/>
        <w:bidi w:val="0"/>
        <w:spacing w:before="75" w:beforeAutospacing="0" w:after="75" w:afterAutospacing="0" w:line="300" w:lineRule="exact"/>
        <w:jc w:val="left"/>
        <w:textAlignment w:val="auto"/>
        <w:rPr>
          <w:rFonts w:hint="default" w:ascii="仿宋_GB2312" w:hAnsi="仿宋_GB2312" w:eastAsia="仿宋_GB2312" w:cs="仿宋_GB2312"/>
          <w:b w:val="0"/>
          <w:bCs w:val="0"/>
          <w:kern w:val="0"/>
          <w:sz w:val="24"/>
          <w:szCs w:val="24"/>
          <w:highlight w:val="none"/>
          <w:lang w:val="en-US" w:eastAsia="zh-CN" w:bidi="ar-SA"/>
        </w:rPr>
      </w:pPr>
      <w:r>
        <w:rPr>
          <w:rFonts w:hint="eastAsia" w:ascii="仿宋_GB2312" w:hAnsi="仿宋_GB2312" w:eastAsia="仿宋_GB2312" w:cs="仿宋_GB2312"/>
          <w:b w:val="0"/>
          <w:bCs w:val="0"/>
          <w:kern w:val="0"/>
          <w:sz w:val="24"/>
          <w:szCs w:val="24"/>
          <w:highlight w:val="none"/>
          <w:lang w:val="en-US" w:eastAsia="zh-CN" w:bidi="ar-SA"/>
        </w:rPr>
        <w:t>4.23、产品使用期限为8年。</w:t>
      </w:r>
    </w:p>
    <w:p w14:paraId="5B96EF8D">
      <w:pPr>
        <w:pStyle w:val="15"/>
        <w:keepNext w:val="0"/>
        <w:keepLines w:val="0"/>
        <w:pageBreakBefore w:val="0"/>
        <w:widowControl/>
        <w:kinsoku/>
        <w:wordWrap/>
        <w:overflowPunct/>
        <w:topLinePunct w:val="0"/>
        <w:autoSpaceDE/>
        <w:autoSpaceDN/>
        <w:bidi w:val="0"/>
        <w:spacing w:before="75" w:beforeAutospacing="0" w:after="75" w:afterAutospacing="0" w:line="300" w:lineRule="exact"/>
        <w:textAlignment w:val="auto"/>
        <w:rPr>
          <w:rFonts w:hint="eastAsia" w:ascii="仿宋_GB2312" w:hAnsi="仿宋_GB2312" w:eastAsia="仿宋_GB2312" w:cs="仿宋_GB2312"/>
          <w:b/>
          <w:bCs/>
        </w:rPr>
      </w:pPr>
      <w:r>
        <w:rPr>
          <w:rFonts w:hint="eastAsia" w:ascii="仿宋_GB2312" w:hAnsi="仿宋_GB2312" w:eastAsia="仿宋_GB2312" w:cs="仿宋_GB2312"/>
          <w:b/>
          <w:bCs/>
        </w:rPr>
        <w:t>三、商务条件</w:t>
      </w:r>
    </w:p>
    <w:p w14:paraId="0916F2BC">
      <w:pPr>
        <w:keepNext w:val="0"/>
        <w:keepLines w:val="0"/>
        <w:pageBreakBefore w:val="0"/>
        <w:kinsoku/>
        <w:wordWrap/>
        <w:overflowPunct/>
        <w:topLinePunct w:val="0"/>
        <w:autoSpaceDN/>
        <w:bidi w:val="0"/>
        <w:spacing w:line="360" w:lineRule="exact"/>
        <w:jc w:val="both"/>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CN"/>
        </w:rPr>
        <w:t>合同包1</w:t>
      </w:r>
      <w:r>
        <w:rPr>
          <w:rFonts w:hint="eastAsia" w:ascii="仿宋_GB2312" w:hAnsi="仿宋_GB2312" w:eastAsia="仿宋_GB2312" w:cs="仿宋_GB2312"/>
          <w:color w:val="auto"/>
          <w:sz w:val="24"/>
          <w:szCs w:val="24"/>
          <w:highlight w:val="none"/>
          <w:lang w:val="en-US" w:eastAsia="zh-Hans"/>
        </w:rPr>
        <w:t>：</w:t>
      </w:r>
    </w:p>
    <w:tbl>
      <w:tblPr>
        <w:tblStyle w:val="18"/>
        <w:tblW w:w="5059"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66"/>
        <w:gridCol w:w="723"/>
        <w:gridCol w:w="1596"/>
        <w:gridCol w:w="5838"/>
      </w:tblGrid>
      <w:tr w14:paraId="29EC46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0" w:type="pct"/>
            <w:vAlign w:val="center"/>
          </w:tcPr>
          <w:p w14:paraId="1127CE0F">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序号</w:t>
            </w:r>
          </w:p>
        </w:tc>
        <w:tc>
          <w:tcPr>
            <w:tcW w:w="419" w:type="pct"/>
            <w:vAlign w:val="center"/>
          </w:tcPr>
          <w:p w14:paraId="354C2F5E">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参数性质</w:t>
            </w:r>
          </w:p>
        </w:tc>
        <w:tc>
          <w:tcPr>
            <w:tcW w:w="925" w:type="pct"/>
            <w:vAlign w:val="center"/>
          </w:tcPr>
          <w:p w14:paraId="364E816A">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类型</w:t>
            </w:r>
          </w:p>
        </w:tc>
        <w:tc>
          <w:tcPr>
            <w:tcW w:w="3384" w:type="pct"/>
          </w:tcPr>
          <w:p w14:paraId="37EB3693">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要求</w:t>
            </w:r>
          </w:p>
        </w:tc>
      </w:tr>
      <w:tr w14:paraId="5DED9D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0" w:type="pct"/>
            <w:vAlign w:val="center"/>
          </w:tcPr>
          <w:p w14:paraId="01D084AB">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1</w:t>
            </w:r>
          </w:p>
        </w:tc>
        <w:tc>
          <w:tcPr>
            <w:tcW w:w="419" w:type="pct"/>
            <w:vAlign w:val="center"/>
          </w:tcPr>
          <w:p w14:paraId="4D8B2F0D">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w:t>
            </w:r>
          </w:p>
        </w:tc>
        <w:tc>
          <w:tcPr>
            <w:tcW w:w="925" w:type="pct"/>
            <w:vAlign w:val="center"/>
          </w:tcPr>
          <w:p w14:paraId="487E7A07">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交货时间</w:t>
            </w:r>
          </w:p>
        </w:tc>
        <w:tc>
          <w:tcPr>
            <w:tcW w:w="3384" w:type="pct"/>
          </w:tcPr>
          <w:p w14:paraId="04D76FCF">
            <w:pPr>
              <w:keepNext w:val="0"/>
              <w:keepLines w:val="0"/>
              <w:pageBreakBefore w:val="0"/>
              <w:kinsoku/>
              <w:wordWrap/>
              <w:overflowPunct/>
              <w:topLinePunct w:val="0"/>
              <w:autoSpaceDN/>
              <w:bidi w:val="0"/>
              <w:spacing w:line="360" w:lineRule="exact"/>
              <w:jc w:val="both"/>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合同生效后30天内送达采购人指定地点，若采购人另有安排，以采购人通知为准。</w:t>
            </w:r>
          </w:p>
        </w:tc>
      </w:tr>
      <w:tr w14:paraId="74A299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0" w:type="pct"/>
            <w:vAlign w:val="center"/>
          </w:tcPr>
          <w:p w14:paraId="62E0066A">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2</w:t>
            </w:r>
          </w:p>
        </w:tc>
        <w:tc>
          <w:tcPr>
            <w:tcW w:w="419" w:type="pct"/>
            <w:vAlign w:val="center"/>
          </w:tcPr>
          <w:p w14:paraId="2664C31C">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w:t>
            </w:r>
          </w:p>
        </w:tc>
        <w:tc>
          <w:tcPr>
            <w:tcW w:w="925" w:type="pct"/>
            <w:vAlign w:val="center"/>
          </w:tcPr>
          <w:p w14:paraId="582B205C">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交货地点</w:t>
            </w:r>
          </w:p>
        </w:tc>
        <w:tc>
          <w:tcPr>
            <w:tcW w:w="3384" w:type="pct"/>
          </w:tcPr>
          <w:p w14:paraId="0B586BEA">
            <w:pPr>
              <w:keepNext w:val="0"/>
              <w:keepLines w:val="0"/>
              <w:pageBreakBefore w:val="0"/>
              <w:kinsoku/>
              <w:wordWrap/>
              <w:overflowPunct/>
              <w:topLinePunct w:val="0"/>
              <w:autoSpaceDN/>
              <w:bidi w:val="0"/>
              <w:spacing w:line="360" w:lineRule="exact"/>
              <w:jc w:val="both"/>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CN"/>
              </w:rPr>
              <w:t>莆田市第一医院</w:t>
            </w:r>
            <w:r>
              <w:rPr>
                <w:rFonts w:hint="eastAsia" w:ascii="仿宋_GB2312" w:hAnsi="仿宋_GB2312" w:eastAsia="仿宋_GB2312" w:cs="仿宋_GB2312"/>
                <w:color w:val="auto"/>
                <w:sz w:val="24"/>
                <w:szCs w:val="24"/>
                <w:highlight w:val="none"/>
                <w:lang w:val="en-US" w:eastAsia="zh-Hans"/>
              </w:rPr>
              <w:t>，具体地址按</w:t>
            </w:r>
            <w:r>
              <w:rPr>
                <w:rFonts w:hint="eastAsia" w:ascii="仿宋_GB2312" w:hAnsi="仿宋_GB2312" w:eastAsia="仿宋_GB2312" w:cs="仿宋_GB2312"/>
                <w:color w:val="auto"/>
                <w:sz w:val="24"/>
                <w:szCs w:val="24"/>
                <w:highlight w:val="none"/>
                <w:lang w:val="en-US" w:eastAsia="zh-CN"/>
              </w:rPr>
              <w:t>招标人</w:t>
            </w:r>
            <w:r>
              <w:rPr>
                <w:rFonts w:hint="eastAsia" w:ascii="仿宋_GB2312" w:hAnsi="仿宋_GB2312" w:eastAsia="仿宋_GB2312" w:cs="仿宋_GB2312"/>
                <w:color w:val="auto"/>
                <w:sz w:val="24"/>
                <w:szCs w:val="24"/>
                <w:highlight w:val="none"/>
                <w:lang w:val="en-US" w:eastAsia="zh-Hans"/>
              </w:rPr>
              <w:t>的指定地点交付。</w:t>
            </w:r>
          </w:p>
        </w:tc>
      </w:tr>
      <w:tr w14:paraId="354A68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0" w:type="pct"/>
            <w:vAlign w:val="center"/>
          </w:tcPr>
          <w:p w14:paraId="6B692E60">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3</w:t>
            </w:r>
          </w:p>
        </w:tc>
        <w:tc>
          <w:tcPr>
            <w:tcW w:w="419" w:type="pct"/>
            <w:vAlign w:val="center"/>
          </w:tcPr>
          <w:p w14:paraId="42147166">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w:t>
            </w:r>
          </w:p>
        </w:tc>
        <w:tc>
          <w:tcPr>
            <w:tcW w:w="925" w:type="pct"/>
            <w:vAlign w:val="center"/>
          </w:tcPr>
          <w:p w14:paraId="775AF29D">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交货条件</w:t>
            </w:r>
          </w:p>
        </w:tc>
        <w:tc>
          <w:tcPr>
            <w:tcW w:w="3384" w:type="pct"/>
          </w:tcPr>
          <w:p w14:paraId="161ADCCB">
            <w:pPr>
              <w:keepNext w:val="0"/>
              <w:keepLines w:val="0"/>
              <w:pageBreakBefore w:val="0"/>
              <w:kinsoku/>
              <w:wordWrap/>
              <w:overflowPunct/>
              <w:topLinePunct w:val="0"/>
              <w:autoSpaceDN/>
              <w:bidi w:val="0"/>
              <w:spacing w:line="360" w:lineRule="exact"/>
              <w:jc w:val="both"/>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按照招标文件要求提供货物，经</w:t>
            </w:r>
            <w:r>
              <w:rPr>
                <w:rFonts w:hint="eastAsia" w:ascii="仿宋_GB2312" w:hAnsi="仿宋_GB2312" w:eastAsia="仿宋_GB2312" w:cs="仿宋_GB2312"/>
                <w:color w:val="auto"/>
                <w:sz w:val="24"/>
                <w:szCs w:val="24"/>
                <w:highlight w:val="none"/>
                <w:lang w:val="en-US" w:eastAsia="zh-CN"/>
              </w:rPr>
              <w:t>招标人</w:t>
            </w:r>
            <w:r>
              <w:rPr>
                <w:rFonts w:hint="eastAsia" w:ascii="仿宋_GB2312" w:hAnsi="仿宋_GB2312" w:eastAsia="仿宋_GB2312" w:cs="仿宋_GB2312"/>
                <w:color w:val="auto"/>
                <w:sz w:val="24"/>
                <w:szCs w:val="24"/>
                <w:highlight w:val="none"/>
                <w:lang w:val="en-US" w:eastAsia="zh-Hans"/>
              </w:rPr>
              <w:t>验收合格后交付使用。</w:t>
            </w:r>
          </w:p>
        </w:tc>
      </w:tr>
      <w:tr w14:paraId="24D3CE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0" w:type="pct"/>
            <w:vAlign w:val="center"/>
          </w:tcPr>
          <w:p w14:paraId="74F13CEB">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4</w:t>
            </w:r>
          </w:p>
        </w:tc>
        <w:tc>
          <w:tcPr>
            <w:tcW w:w="419" w:type="pct"/>
            <w:vAlign w:val="center"/>
          </w:tcPr>
          <w:p w14:paraId="2E850087">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w:t>
            </w:r>
          </w:p>
        </w:tc>
        <w:tc>
          <w:tcPr>
            <w:tcW w:w="925" w:type="pct"/>
            <w:vAlign w:val="center"/>
          </w:tcPr>
          <w:p w14:paraId="2A9CB114">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是否邀请投标人验收</w:t>
            </w:r>
          </w:p>
        </w:tc>
        <w:tc>
          <w:tcPr>
            <w:tcW w:w="3384" w:type="pct"/>
          </w:tcPr>
          <w:p w14:paraId="588B8B6A">
            <w:pPr>
              <w:keepNext w:val="0"/>
              <w:keepLines w:val="0"/>
              <w:pageBreakBefore w:val="0"/>
              <w:kinsoku/>
              <w:wordWrap/>
              <w:overflowPunct/>
              <w:topLinePunct w:val="0"/>
              <w:autoSpaceDN/>
              <w:bidi w:val="0"/>
              <w:spacing w:line="360" w:lineRule="exact"/>
              <w:jc w:val="both"/>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不邀请投标人验收</w:t>
            </w:r>
          </w:p>
        </w:tc>
      </w:tr>
      <w:tr w14:paraId="3A6818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0" w:type="pct"/>
            <w:vAlign w:val="center"/>
          </w:tcPr>
          <w:p w14:paraId="6AF38F6C">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5</w:t>
            </w:r>
          </w:p>
        </w:tc>
        <w:tc>
          <w:tcPr>
            <w:tcW w:w="419" w:type="pct"/>
            <w:vAlign w:val="center"/>
          </w:tcPr>
          <w:p w14:paraId="281B4BC8">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w:t>
            </w:r>
          </w:p>
        </w:tc>
        <w:tc>
          <w:tcPr>
            <w:tcW w:w="925" w:type="pct"/>
            <w:vAlign w:val="center"/>
          </w:tcPr>
          <w:p w14:paraId="7B4DEE30">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履约验收方式</w:t>
            </w:r>
          </w:p>
        </w:tc>
        <w:tc>
          <w:tcPr>
            <w:tcW w:w="3384" w:type="pct"/>
          </w:tcPr>
          <w:p w14:paraId="2E70FE1D">
            <w:pPr>
              <w:keepNext w:val="0"/>
              <w:keepLines w:val="0"/>
              <w:pageBreakBefore w:val="0"/>
              <w:kinsoku/>
              <w:wordWrap/>
              <w:overflowPunct/>
              <w:topLinePunct w:val="0"/>
              <w:autoSpaceDN/>
              <w:bidi w:val="0"/>
              <w:spacing w:line="360" w:lineRule="exact"/>
              <w:jc w:val="both"/>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1、期次1，说明：按招标文件、投标文件以及国家和行业验收规范要求及合同中的相关条款进行验收。</w:t>
            </w:r>
          </w:p>
        </w:tc>
      </w:tr>
      <w:tr w14:paraId="686056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0" w:type="pct"/>
            <w:vAlign w:val="center"/>
          </w:tcPr>
          <w:p w14:paraId="22887C3F">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6</w:t>
            </w:r>
          </w:p>
        </w:tc>
        <w:tc>
          <w:tcPr>
            <w:tcW w:w="419" w:type="pct"/>
            <w:vAlign w:val="center"/>
          </w:tcPr>
          <w:p w14:paraId="1F3E518E">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w:t>
            </w:r>
          </w:p>
        </w:tc>
        <w:tc>
          <w:tcPr>
            <w:tcW w:w="925" w:type="pct"/>
            <w:vAlign w:val="center"/>
          </w:tcPr>
          <w:p w14:paraId="5D08A648">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合同支付方式</w:t>
            </w:r>
          </w:p>
        </w:tc>
        <w:tc>
          <w:tcPr>
            <w:tcW w:w="3384" w:type="pct"/>
          </w:tcPr>
          <w:p w14:paraId="4B65D4FB">
            <w:pPr>
              <w:keepNext w:val="0"/>
              <w:keepLines w:val="0"/>
              <w:pageBreakBefore w:val="0"/>
              <w:kinsoku/>
              <w:wordWrap/>
              <w:overflowPunct/>
              <w:topLinePunct w:val="0"/>
              <w:autoSpaceDN/>
              <w:bidi w:val="0"/>
              <w:spacing w:line="360" w:lineRule="exact"/>
              <w:jc w:val="both"/>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①人民币结算</w:t>
            </w:r>
            <w:r>
              <w:rPr>
                <w:rFonts w:hint="eastAsia" w:ascii="仿宋_GB2312" w:hAnsi="仿宋_GB2312" w:eastAsia="仿宋_GB2312" w:cs="仿宋_GB2312"/>
                <w:color w:val="auto"/>
                <w:sz w:val="24"/>
                <w:szCs w:val="24"/>
                <w:highlight w:val="none"/>
                <w:lang w:val="en-US" w:eastAsia="zh-CN"/>
              </w:rPr>
              <w:t>：</w:t>
            </w:r>
            <w:r>
              <w:rPr>
                <w:rFonts w:hint="eastAsia" w:ascii="仿宋_GB2312" w:hAnsi="仿宋_GB2312" w:eastAsia="仿宋_GB2312" w:cs="仿宋_GB2312"/>
                <w:color w:val="auto"/>
                <w:sz w:val="24"/>
                <w:szCs w:val="24"/>
                <w:highlight w:val="none"/>
                <w:lang w:val="en-US" w:eastAsia="zh-Hans"/>
              </w:rPr>
              <w:t>银行转</w:t>
            </w:r>
            <w:r>
              <w:rPr>
                <w:rFonts w:hint="eastAsia" w:ascii="仿宋_GB2312" w:hAnsi="仿宋_GB2312" w:eastAsia="仿宋_GB2312" w:cs="仿宋_GB2312"/>
                <w:color w:val="auto"/>
                <w:sz w:val="24"/>
                <w:szCs w:val="24"/>
                <w:highlight w:val="none"/>
                <w:lang w:val="en-US" w:eastAsia="zh-CN"/>
              </w:rPr>
              <w:t>账；</w:t>
            </w:r>
            <w:r>
              <w:rPr>
                <w:rFonts w:hint="eastAsia" w:ascii="仿宋_GB2312" w:hAnsi="仿宋_GB2312" w:eastAsia="仿宋_GB2312" w:cs="仿宋_GB2312"/>
                <w:color w:val="auto"/>
                <w:sz w:val="24"/>
                <w:szCs w:val="24"/>
                <w:highlight w:val="none"/>
                <w:lang w:val="en-US" w:eastAsia="zh-Hans"/>
              </w:rPr>
              <w:t>②货到安装并验收合格后付款，</w:t>
            </w:r>
            <w:r>
              <w:rPr>
                <w:rFonts w:hint="eastAsia" w:ascii="仿宋_GB2312" w:hAnsi="仿宋_GB2312" w:eastAsia="仿宋_GB2312" w:cs="仿宋_GB2312"/>
                <w:color w:val="auto"/>
                <w:sz w:val="24"/>
                <w:szCs w:val="24"/>
                <w:highlight w:val="none"/>
                <w:lang w:val="en-US" w:eastAsia="zh-CN"/>
              </w:rPr>
              <w:t>招标人</w:t>
            </w:r>
            <w:r>
              <w:rPr>
                <w:rFonts w:hint="eastAsia" w:ascii="仿宋_GB2312" w:hAnsi="仿宋_GB2312" w:eastAsia="仿宋_GB2312" w:cs="仿宋_GB2312"/>
                <w:color w:val="auto"/>
                <w:sz w:val="24"/>
                <w:szCs w:val="24"/>
                <w:highlight w:val="none"/>
                <w:lang w:val="en-US" w:eastAsia="zh-Hans"/>
              </w:rPr>
              <w:t>不接受</w:t>
            </w:r>
            <w:r>
              <w:rPr>
                <w:rFonts w:hint="eastAsia" w:ascii="仿宋_GB2312" w:hAnsi="仿宋_GB2312" w:eastAsia="仿宋_GB2312" w:cs="仿宋_GB2312"/>
                <w:color w:val="auto"/>
                <w:sz w:val="24"/>
                <w:szCs w:val="24"/>
                <w:highlight w:val="none"/>
                <w:lang w:val="en-US" w:eastAsia="zh-CN"/>
              </w:rPr>
              <w:t>需</w:t>
            </w:r>
            <w:r>
              <w:rPr>
                <w:rFonts w:hint="eastAsia" w:ascii="仿宋_GB2312" w:hAnsi="仿宋_GB2312" w:eastAsia="仿宋_GB2312" w:cs="仿宋_GB2312"/>
                <w:color w:val="auto"/>
                <w:sz w:val="24"/>
                <w:szCs w:val="24"/>
                <w:highlight w:val="none"/>
                <w:lang w:val="en-US" w:eastAsia="zh-Hans"/>
              </w:rPr>
              <w:t>要支付预付款的投标报价。本批招标货物的付款条件为货到安装并验收合格后支付合同总金额的</w:t>
            </w:r>
            <w:r>
              <w:rPr>
                <w:rFonts w:hint="eastAsia" w:ascii="仿宋_GB2312" w:hAnsi="仿宋_GB2312" w:eastAsia="仿宋_GB2312" w:cs="仿宋_GB2312"/>
                <w:color w:val="auto"/>
                <w:sz w:val="24"/>
                <w:szCs w:val="24"/>
                <w:highlight w:val="none"/>
                <w:lang w:val="en-US" w:eastAsia="zh-CN"/>
              </w:rPr>
              <w:t>9</w:t>
            </w:r>
            <w:r>
              <w:rPr>
                <w:rFonts w:hint="eastAsia" w:ascii="仿宋_GB2312" w:hAnsi="仿宋_GB2312" w:eastAsia="仿宋_GB2312" w:cs="仿宋_GB2312"/>
                <w:color w:val="auto"/>
                <w:sz w:val="24"/>
                <w:szCs w:val="24"/>
                <w:highlight w:val="none"/>
                <w:lang w:val="en-US" w:eastAsia="zh-Hans"/>
              </w:rPr>
              <w:t>0%</w:t>
            </w:r>
            <w:r>
              <w:rPr>
                <w:rFonts w:hint="eastAsia" w:ascii="仿宋_GB2312" w:hAnsi="仿宋_GB2312" w:eastAsia="仿宋_GB2312" w:cs="仿宋_GB2312"/>
                <w:color w:val="auto"/>
                <w:sz w:val="24"/>
                <w:szCs w:val="24"/>
                <w:highlight w:val="none"/>
                <w:lang w:val="en-US" w:eastAsia="zh-CN"/>
              </w:rPr>
              <w:t>，</w:t>
            </w:r>
            <w:r>
              <w:rPr>
                <w:rFonts w:hint="eastAsia" w:ascii="仿宋_GB2312" w:hAnsi="仿宋_GB2312" w:eastAsia="仿宋_GB2312" w:cs="仿宋_GB2312"/>
                <w:b w:val="0"/>
                <w:bCs/>
                <w:color w:val="auto"/>
                <w:sz w:val="24"/>
                <w:szCs w:val="24"/>
                <w:highlight w:val="none"/>
                <w:lang w:val="en-US" w:eastAsia="zh-Hans"/>
              </w:rPr>
              <w:t>余额10%在</w:t>
            </w:r>
            <w:r>
              <w:rPr>
                <w:rFonts w:hint="eastAsia" w:ascii="仿宋_GB2312" w:hAnsi="仿宋_GB2312" w:eastAsia="仿宋_GB2312" w:cs="仿宋_GB2312"/>
                <w:b w:val="0"/>
                <w:bCs/>
                <w:color w:val="auto"/>
                <w:sz w:val="24"/>
                <w:szCs w:val="24"/>
                <w:highlight w:val="none"/>
                <w:lang w:val="en-US" w:eastAsia="zh-CN"/>
              </w:rPr>
              <w:t>维保服务期满后</w:t>
            </w:r>
            <w:r>
              <w:rPr>
                <w:rFonts w:hint="eastAsia" w:ascii="仿宋_GB2312" w:hAnsi="仿宋_GB2312" w:eastAsia="仿宋_GB2312" w:cs="仿宋_GB2312"/>
                <w:b w:val="0"/>
                <w:bCs/>
                <w:color w:val="auto"/>
                <w:sz w:val="24"/>
                <w:szCs w:val="24"/>
                <w:highlight w:val="none"/>
                <w:lang w:val="en-US" w:eastAsia="zh-Hans"/>
              </w:rPr>
              <w:t>且无未了事宜后付清</w:t>
            </w:r>
            <w:r>
              <w:rPr>
                <w:rFonts w:hint="eastAsia" w:ascii="仿宋_GB2312" w:hAnsi="仿宋_GB2312" w:eastAsia="仿宋_GB2312" w:cs="仿宋_GB2312"/>
                <w:b w:val="0"/>
                <w:bCs/>
                <w:color w:val="auto"/>
                <w:sz w:val="24"/>
                <w:szCs w:val="24"/>
                <w:highlight w:val="none"/>
                <w:lang w:val="en-US" w:eastAsia="zh-CN"/>
              </w:rPr>
              <w:t>。</w:t>
            </w:r>
          </w:p>
        </w:tc>
      </w:tr>
      <w:tr w14:paraId="38579E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0" w:type="pct"/>
            <w:vAlign w:val="center"/>
          </w:tcPr>
          <w:p w14:paraId="4CC2E861">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7</w:t>
            </w:r>
          </w:p>
        </w:tc>
        <w:tc>
          <w:tcPr>
            <w:tcW w:w="419" w:type="pct"/>
            <w:vAlign w:val="center"/>
          </w:tcPr>
          <w:p w14:paraId="4E4FCDC6">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w:t>
            </w:r>
          </w:p>
        </w:tc>
        <w:tc>
          <w:tcPr>
            <w:tcW w:w="925" w:type="pct"/>
            <w:vAlign w:val="center"/>
          </w:tcPr>
          <w:p w14:paraId="2E95D003">
            <w:pPr>
              <w:keepNext w:val="0"/>
              <w:keepLines w:val="0"/>
              <w:pageBreakBefore w:val="0"/>
              <w:kinsoku/>
              <w:wordWrap/>
              <w:overflowPunct/>
              <w:topLinePunct w:val="0"/>
              <w:autoSpaceDN/>
              <w:bidi w:val="0"/>
              <w:spacing w:line="360" w:lineRule="exact"/>
              <w:jc w:val="center"/>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履约保证金</w:t>
            </w:r>
          </w:p>
        </w:tc>
        <w:tc>
          <w:tcPr>
            <w:tcW w:w="3384" w:type="pct"/>
          </w:tcPr>
          <w:p w14:paraId="79B126AB">
            <w:pPr>
              <w:keepNext w:val="0"/>
              <w:keepLines w:val="0"/>
              <w:pageBreakBefore w:val="0"/>
              <w:kinsoku/>
              <w:wordWrap/>
              <w:overflowPunct/>
              <w:topLinePunct w:val="0"/>
              <w:autoSpaceDN/>
              <w:bidi w:val="0"/>
              <w:spacing w:line="360" w:lineRule="exact"/>
              <w:jc w:val="both"/>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CN"/>
              </w:rPr>
              <w:t>不</w:t>
            </w:r>
            <w:r>
              <w:rPr>
                <w:rFonts w:hint="eastAsia" w:ascii="仿宋_GB2312" w:hAnsi="仿宋_GB2312" w:eastAsia="仿宋_GB2312" w:cs="仿宋_GB2312"/>
                <w:color w:val="auto"/>
                <w:sz w:val="24"/>
                <w:szCs w:val="24"/>
                <w:highlight w:val="none"/>
                <w:lang w:val="en-US" w:eastAsia="zh-Hans"/>
              </w:rPr>
              <w:t>缴纳</w:t>
            </w:r>
            <w:r>
              <w:rPr>
                <w:rFonts w:hint="eastAsia" w:ascii="仿宋_GB2312" w:hAnsi="仿宋_GB2312" w:eastAsia="仿宋_GB2312" w:cs="仿宋_GB2312"/>
                <w:b w:val="0"/>
                <w:bCs w:val="0"/>
                <w:color w:val="auto"/>
                <w:sz w:val="24"/>
                <w:szCs w:val="24"/>
                <w:highlight w:val="none"/>
                <w:lang w:val="en-US" w:eastAsia="zh-CN"/>
              </w:rPr>
              <w:t>。</w:t>
            </w:r>
          </w:p>
        </w:tc>
      </w:tr>
    </w:tbl>
    <w:p w14:paraId="7860270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b/>
          <w:bCs/>
          <w:color w:val="auto"/>
          <w:sz w:val="24"/>
          <w:szCs w:val="24"/>
          <w:highlight w:val="none"/>
          <w:lang w:val="en-US" w:eastAsia="zh-Hans"/>
        </w:rPr>
      </w:pPr>
      <w:r>
        <w:rPr>
          <w:rFonts w:hint="eastAsia" w:ascii="仿宋_GB2312" w:hAnsi="仿宋_GB2312" w:eastAsia="仿宋_GB2312" w:cs="仿宋_GB2312"/>
          <w:b/>
          <w:bCs/>
          <w:color w:val="auto"/>
          <w:sz w:val="24"/>
          <w:szCs w:val="24"/>
          <w:highlight w:val="none"/>
          <w:lang w:val="en-US" w:eastAsia="zh-Hans"/>
        </w:rPr>
        <w:t>其他商务要求</w:t>
      </w:r>
    </w:p>
    <w:p w14:paraId="3D5C42DF">
      <w:pPr>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b/>
          <w:color w:val="auto"/>
          <w:sz w:val="24"/>
          <w:szCs w:val="24"/>
          <w:highlight w:val="none"/>
          <w:lang w:val="en-US" w:eastAsia="zh-Hans"/>
        </w:rPr>
        <w:t>★本项目其他商务要求</w:t>
      </w:r>
    </w:p>
    <w:p w14:paraId="7EC7AA18">
      <w:pPr>
        <w:keepNext w:val="0"/>
        <w:keepLines w:val="0"/>
        <w:pageBreakBefore w:val="0"/>
        <w:kinsoku/>
        <w:wordWrap/>
        <w:overflowPunct/>
        <w:topLinePunct w:val="0"/>
        <w:autoSpaceDE/>
        <w:autoSpaceDN/>
        <w:bidi w:val="0"/>
        <w:adjustRightInd w:val="0"/>
        <w:snapToGrid w:val="0"/>
        <w:spacing w:line="400" w:lineRule="exact"/>
        <w:textAlignment w:val="auto"/>
        <w:outlineLvl w:val="1"/>
        <w:rPr>
          <w:rFonts w:hint="eastAsia" w:ascii="仿宋_GB2312" w:hAnsi="仿宋_GB2312" w:eastAsia="仿宋_GB2312" w:cs="仿宋_GB2312"/>
          <w:b/>
          <w:bCs/>
          <w:sz w:val="24"/>
        </w:rPr>
      </w:pPr>
      <w:r>
        <w:rPr>
          <w:rFonts w:hint="eastAsia" w:ascii="仿宋_GB2312" w:hAnsi="仿宋_GB2312" w:eastAsia="仿宋_GB2312" w:cs="仿宋_GB2312"/>
          <w:b/>
          <w:bCs/>
          <w:sz w:val="24"/>
        </w:rPr>
        <w:t>（一）服务要求</w:t>
      </w:r>
    </w:p>
    <w:p w14:paraId="251C4F38">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1.本批采购项目合同包均为整体采购，投标人不得将合同包中的部分内容进行拆分响应或漏项响应，拆分响应或漏项响应无效。投标人必须列明所投项目的每一单项的单价、小计和总价。</w:t>
      </w:r>
    </w:p>
    <w:p w14:paraId="4A255B37">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2.总报价必须是货物送达招标人指定地点、经招标人验收合格并交付使用所有可能发生的费用，包括生产、运输、包装、送货、税收、售后服务等费用。</w:t>
      </w:r>
    </w:p>
    <w:p w14:paraId="51E26813">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3.招标采购货物到达招标人现场后，投标人应在接到招标人通知5天内派技术人员到现场进行货物的开箱清点，组织安装，7天内负责调试至合格。投标人人员在进行安装、调试期间所发生的费用由投标人承担。</w:t>
      </w:r>
    </w:p>
    <w:p w14:paraId="202546B0">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4.投标人应在货物运抵现场一周前，向招标人提供安装、调试及试运行的进度计划表。</w:t>
      </w:r>
    </w:p>
    <w:p w14:paraId="48049B5D">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5.投标人应在合同规定的安装调试期内完成该项工作。如因投标人责任而造成延期，所有因延期而产生的费用由投标人承担。</w:t>
      </w:r>
    </w:p>
    <w:p w14:paraId="3FACA798">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 xml:space="preserve">6.投标人提供的产品的制造标准、安装标准及技术规范等必须符合相应的国家标准，行业标准及规范要求。 </w:t>
      </w:r>
    </w:p>
    <w:p w14:paraId="141AC630">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7.投标人应向招标人提供以下操作技术资料各二套，其费用包括在响应价格内：</w:t>
      </w:r>
    </w:p>
    <w:p w14:paraId="011FE885">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（1）产品验收标准</w:t>
      </w:r>
    </w:p>
    <w:p w14:paraId="2AC2AC2E">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（2）技术说明书</w:t>
      </w:r>
    </w:p>
    <w:p w14:paraId="319056AE">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（3）使用说明书</w:t>
      </w:r>
    </w:p>
    <w:p w14:paraId="24B49342">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（4）零部件目录</w:t>
      </w:r>
    </w:p>
    <w:p w14:paraId="50380917">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（5）备品备件，易损件清单</w:t>
      </w:r>
    </w:p>
    <w:p w14:paraId="7F5B8E34">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（6）提供完整的操作使用手册、维修手册：安装时院方验收</w:t>
      </w:r>
    </w:p>
    <w:p w14:paraId="2372662B">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（7）基本维修软件：调试、校正、保养等</w:t>
      </w:r>
    </w:p>
    <w:p w14:paraId="4C2A5429">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（8）合同要求的及响应方认为必须提供的其他资料</w:t>
      </w:r>
    </w:p>
    <w:p w14:paraId="2D91724D">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8.投标人应提供一套维修所需的专用工具及其清单；投标人应提供设备在质量保证期过后一年内所需的备品备件及其清单（含价格清单）。</w:t>
      </w:r>
    </w:p>
    <w:p w14:paraId="4A8090B7">
      <w:pPr>
        <w:keepNext w:val="0"/>
        <w:keepLines w:val="0"/>
        <w:pageBreakBefore w:val="0"/>
        <w:kinsoku/>
        <w:wordWrap/>
        <w:overflowPunct/>
        <w:topLinePunct w:val="0"/>
        <w:autoSpaceDE/>
        <w:autoSpaceDN/>
        <w:bidi w:val="0"/>
        <w:adjustRightInd w:val="0"/>
        <w:snapToGrid w:val="0"/>
        <w:spacing w:line="400" w:lineRule="exact"/>
        <w:textAlignment w:val="auto"/>
        <w:outlineLvl w:val="1"/>
        <w:rPr>
          <w:rFonts w:hint="eastAsia" w:ascii="仿宋_GB2312" w:hAnsi="仿宋_GB2312" w:eastAsia="仿宋_GB2312" w:cs="仿宋_GB2312"/>
          <w:b/>
          <w:bCs/>
          <w:sz w:val="24"/>
        </w:rPr>
      </w:pPr>
      <w:r>
        <w:rPr>
          <w:rFonts w:hint="eastAsia" w:ascii="仿宋_GB2312" w:hAnsi="仿宋_GB2312" w:eastAsia="仿宋_GB2312" w:cs="仿宋_GB2312"/>
          <w:b/>
          <w:bCs/>
          <w:sz w:val="24"/>
        </w:rPr>
        <w:t>（二）验收标准和验收方法</w:t>
      </w:r>
    </w:p>
    <w:p w14:paraId="205EB9FD">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1.验收标准</w:t>
      </w:r>
    </w:p>
    <w:p w14:paraId="5E1D6778">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验收标准与中标供应商签订合同时确认。产品质量应符合招标文件及合同中要求的所有技术指标、配置要求及验收标准要求（任何一项未到货将不予验收）；安装调试各项指标和技术参数应符合验收标准要求。招标人有权委托中国有资格单位或机构对设备性能、精度进行验核。</w:t>
      </w:r>
    </w:p>
    <w:p w14:paraId="6DE569FA">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1.1在货物到达使用单位后,中标供应商应在5天内派工程技术人员到达现场,在招标人技术人员在场的情况下开箱清点货物,组织安装,调试,并承担由此发生一切费用。</w:t>
      </w:r>
    </w:p>
    <w:p w14:paraId="0AB1DDE4">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1.2设备安装后,医院按国家标准及厂方标准进行质量验收。</w:t>
      </w:r>
    </w:p>
    <w:p w14:paraId="177E123C">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1.3投标人必须在投标文件中提交所投设备的详细配置清单。</w:t>
      </w:r>
    </w:p>
    <w:p w14:paraId="18FC7DDC">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2.验收方法</w:t>
      </w:r>
    </w:p>
    <w:p w14:paraId="326E9A13">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2.1 出厂检验：投标人在货物出厂前，应按产品技术标准规定的检验项目和试验方法进行全面检验，投标人应随同货物提供出厂检验报告、产品质量合格证，结果必须符合以上验收标准的要求。</w:t>
      </w:r>
    </w:p>
    <w:p w14:paraId="052F1466">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2.2进口商检：若境外货物中标供应商应提供报关单等有关证明，包括货物的产地、品牌及装运港等与投标文件相一致的证明材料。</w:t>
      </w:r>
    </w:p>
    <w:p w14:paraId="62FD131C">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2.3安装调试检验：设备安装、调试过程，投标人应作详细检验记录。安装调试检验结果应符合制造厂产品标准和招标文件的规定。检验记录应真实并提供给招标人。</w:t>
      </w:r>
    </w:p>
    <w:p w14:paraId="17921125">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bookmarkStart w:id="3" w:name="_Toc31892"/>
      <w:r>
        <w:rPr>
          <w:rFonts w:hint="eastAsia" w:ascii="仿宋_GB2312" w:hAnsi="仿宋_GB2312" w:eastAsia="仿宋_GB2312" w:cs="仿宋_GB2312"/>
          <w:kern w:val="2"/>
          <w:sz w:val="24"/>
          <w:szCs w:val="24"/>
          <w:lang w:val="en-US" w:eastAsia="zh-CN" w:bidi="ar-SA"/>
        </w:rPr>
        <w:t>2.4最终验收：</w:t>
      </w:r>
      <w:bookmarkEnd w:id="3"/>
    </w:p>
    <w:p w14:paraId="491141D7">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1）设备安装、调试结束后，由投标人负责并会同招标人及有关专家按以上标准要求进行联合验收，在验收过程中如发现不符合招标采购要求的，招标人有权要求中标供应商进行换货或退货。</w:t>
      </w:r>
    </w:p>
    <w:p w14:paraId="5410A7DC">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2）验收完毕合格后签定安装验收单。</w:t>
      </w:r>
    </w:p>
    <w:p w14:paraId="4A81CBD1">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3）在招标人安装现场进行最终检验所发生的一切费用由中标供应商承担。</w:t>
      </w:r>
    </w:p>
    <w:p w14:paraId="3F993836">
      <w:pPr>
        <w:keepNext w:val="0"/>
        <w:keepLines w:val="0"/>
        <w:pageBreakBefore w:val="0"/>
        <w:kinsoku/>
        <w:wordWrap/>
        <w:overflowPunct/>
        <w:topLinePunct w:val="0"/>
        <w:autoSpaceDE/>
        <w:autoSpaceDN/>
        <w:bidi w:val="0"/>
        <w:adjustRightInd w:val="0"/>
        <w:snapToGrid w:val="0"/>
        <w:spacing w:line="400" w:lineRule="exact"/>
        <w:textAlignment w:val="auto"/>
        <w:outlineLvl w:val="1"/>
        <w:rPr>
          <w:rFonts w:hint="eastAsia" w:ascii="仿宋_GB2312" w:hAnsi="仿宋_GB2312" w:eastAsia="仿宋_GB2312" w:cs="仿宋_GB2312"/>
          <w:b/>
          <w:bCs/>
          <w:sz w:val="24"/>
        </w:rPr>
      </w:pPr>
      <w:r>
        <w:rPr>
          <w:rFonts w:hint="eastAsia" w:ascii="仿宋_GB2312" w:hAnsi="仿宋_GB2312" w:eastAsia="仿宋_GB2312" w:cs="仿宋_GB2312"/>
          <w:b/>
          <w:bCs/>
          <w:sz w:val="24"/>
        </w:rPr>
        <w:t>（三）售后服务要求</w:t>
      </w:r>
    </w:p>
    <w:p w14:paraId="7AE43872">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bookmarkStart w:id="4" w:name="_Toc19078"/>
      <w:bookmarkStart w:id="5" w:name="_Toc32390"/>
      <w:r>
        <w:rPr>
          <w:rFonts w:hint="eastAsia" w:ascii="仿宋_GB2312" w:hAnsi="仿宋_GB2312" w:eastAsia="仿宋_GB2312" w:cs="仿宋_GB2312"/>
          <w:kern w:val="2"/>
          <w:sz w:val="24"/>
          <w:szCs w:val="24"/>
          <w:lang w:val="en-US" w:eastAsia="zh-CN" w:bidi="ar-SA"/>
        </w:rPr>
        <w:t>1.质量保证期及维修服务：</w:t>
      </w:r>
    </w:p>
    <w:p w14:paraId="5689BF2F">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bookmarkStart w:id="6" w:name="_Toc9681"/>
      <w:r>
        <w:rPr>
          <w:rFonts w:hint="eastAsia" w:ascii="仿宋_GB2312" w:hAnsi="仿宋_GB2312" w:eastAsia="仿宋_GB2312" w:cs="仿宋_GB2312"/>
          <w:kern w:val="2"/>
          <w:sz w:val="24"/>
          <w:szCs w:val="24"/>
          <w:lang w:val="en-US" w:eastAsia="zh-CN" w:bidi="ar-SA"/>
        </w:rPr>
        <w:t>1.1所有设备整机（含所有附件）须免费保修三年，并由厂家工程师直接提供服务；质量保证期从验收合格双方签字之日起计算，终身维修。</w:t>
      </w:r>
      <w:bookmarkEnd w:id="6"/>
    </w:p>
    <w:p w14:paraId="70243144">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1.2技术培训</w:t>
      </w:r>
    </w:p>
    <w:p w14:paraId="19505938">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结合安装调试，根据设备的特点及技术要求，投标人专业技术人员应对招标人的技术人员进行使用操作、设备维修、保养等技术的现场培训，直至招标人的技术人员能熟练独立工作，并提供成套培训资料。投标人委派的专业技术人员所需费用均由投标人承担（投标文件中须提供完整的培训方案）。</w:t>
      </w:r>
    </w:p>
    <w:p w14:paraId="505F8622">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1.2故障响应时间：中标供应商在保修期内要求经常回访，有问题做到及时处理。由所投产品制造商或维修代理提供维修服务，出现质量问题或故障时，响应时间≤3小时，6小时内到达现场，24小时处理完毕；如48小时内无法修复的设备，中标供应商应提供同等配置的备用设备供采购方使用。保修期内如同一故障发生三次，或在两个月内无法修复，中标供应商无条件换货；若保修期内因故障停机，按停机时间的双倍顺延保修期；保修期结束后，中标供应商仍因负责提供终身维修服务，但只能收取零配件费；售后服务良好，在福建区域必须有专业的维修工程师和维修机构，提供消耗品优惠价格，提供零配件优惠价格。</w:t>
      </w:r>
    </w:p>
    <w:p w14:paraId="5945F304">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1.3质保期到期前1个月，中标方需对合同设备进行全面检查，并出具书面检查报告给院方确认并存档，保证设备无故障出保。凡未书面提交检测报告并经确认的设备，一律视为设备仍在保修期内。</w:t>
      </w:r>
    </w:p>
    <w:p w14:paraId="074A7C81">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2.质保期后的服务要求：</w:t>
      </w:r>
    </w:p>
    <w:p w14:paraId="16C66375">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2.1 质保期结束后，中标供应商仍因负责提供及时优质的终身维修服务，但只能收取零配件费，并在投标文件中说明指定维保代理人的情况。</w:t>
      </w:r>
    </w:p>
    <w:p w14:paraId="5A73B9B4">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2.2根据用户需要双方可以签定维修合同，具体条款另行制订。售后服务应保证每年免费检修、维护1次。</w:t>
      </w:r>
    </w:p>
    <w:p w14:paraId="7A90F472">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3.中标供应商在设备使用地区委托有维修能力的维修机构对设备在必要时进行定期维护和修理，可合理收取维修成本费，更换配件时只能收配件成本费。</w:t>
      </w:r>
    </w:p>
    <w:p w14:paraId="4A76FF69">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4.在中华人民共和国境内设有≥1个零配件保税库（注明详细地址），且设备的零配件可保证供应10年以上。投标人应保证能迅速快捷地提供设备的零配件。</w:t>
      </w:r>
    </w:p>
    <w:p w14:paraId="093F3DAA">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5.中标供应商应免费及时提供安装软件和临床应用软件备用，升级后的软件也应及时提供。</w:t>
      </w:r>
    </w:p>
    <w:p w14:paraId="3E560E0A">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6.提供远程维修服务，提供远程服务中心的详细通讯地址。</w:t>
      </w:r>
    </w:p>
    <w:p w14:paraId="574A6697">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注：招标货物一览表中有相关保修和售后服务规定的从其规定，没有规定的按以上售后服务要求。</w:t>
      </w:r>
    </w:p>
    <w:p w14:paraId="0C07A18C">
      <w:pPr>
        <w:keepNext w:val="0"/>
        <w:keepLines w:val="0"/>
        <w:pageBreakBefore w:val="0"/>
        <w:kinsoku/>
        <w:wordWrap/>
        <w:overflowPunct/>
        <w:topLinePunct w:val="0"/>
        <w:autoSpaceDE/>
        <w:autoSpaceDN/>
        <w:bidi w:val="0"/>
        <w:adjustRightInd w:val="0"/>
        <w:snapToGrid w:val="0"/>
        <w:spacing w:line="400" w:lineRule="exact"/>
        <w:textAlignment w:val="auto"/>
        <w:outlineLvl w:val="1"/>
        <w:rPr>
          <w:rFonts w:hint="eastAsia" w:ascii="仿宋_GB2312" w:hAnsi="仿宋_GB2312" w:eastAsia="仿宋_GB2312" w:cs="仿宋_GB2312"/>
          <w:b/>
          <w:bCs/>
          <w:sz w:val="24"/>
        </w:rPr>
      </w:pPr>
      <w:r>
        <w:rPr>
          <w:rFonts w:hint="eastAsia" w:ascii="仿宋_GB2312" w:hAnsi="仿宋_GB2312" w:eastAsia="仿宋_GB2312" w:cs="仿宋_GB2312"/>
          <w:b/>
          <w:bCs/>
          <w:sz w:val="24"/>
        </w:rPr>
        <w:t>（四）违约责任</w:t>
      </w:r>
      <w:bookmarkEnd w:id="4"/>
      <w:bookmarkEnd w:id="5"/>
    </w:p>
    <w:p w14:paraId="5C1571A3">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1.因中标供应商原因造成采购合同无法按时签订的，视为中标供应商违约，对招标人造成的损失的，中标供应商还需另行支付相应的赔偿。</w:t>
      </w:r>
    </w:p>
    <w:p w14:paraId="64D05041">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2.在签定采购合同之后，有下列情形之一的，将视为中标供应商违约，招标人有权从履约保证金中取得补偿（如有提交履约保证金的），并可进一步提出追索和索赔：</w:t>
      </w:r>
    </w:p>
    <w:p w14:paraId="1EA1D699">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2.1 签定合同后，中标供应商未按合同规定供应货物和提供服务的；</w:t>
      </w:r>
    </w:p>
    <w:p w14:paraId="7F72E687">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2.2 中标供应商未按合同规定的质量要求交货的，招标人有权拒收，由此造成的直接损失和间接损失由中标供应商赔偿；</w:t>
      </w:r>
    </w:p>
    <w:p w14:paraId="2A9E9584">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2.3中标供应商逾期交货（包括整修、返工、补交或由需方提出更改、中标供应商承诺，但未在承诺的工期内完成等）的，延期交货违约金比率为每迟交1天，按迟交货物部分合同金额的</w:t>
      </w:r>
      <w:r>
        <w:rPr>
          <w:rFonts w:hint="eastAsia" w:ascii="仿宋_GB2312" w:hAnsi="仿宋_GB2312" w:eastAsia="仿宋_GB2312" w:cs="仿宋_GB2312"/>
          <w:color w:val="auto"/>
          <w:kern w:val="2"/>
          <w:sz w:val="24"/>
          <w:szCs w:val="24"/>
          <w:lang w:val="en-US" w:eastAsia="zh-CN" w:bidi="ar-SA"/>
        </w:rPr>
        <w:t>1%</w:t>
      </w:r>
      <w:r>
        <w:rPr>
          <w:rFonts w:hint="eastAsia" w:ascii="仿宋_GB2312" w:hAnsi="仿宋_GB2312" w:eastAsia="仿宋_GB2312" w:cs="仿宋_GB2312"/>
          <w:kern w:val="2"/>
          <w:sz w:val="24"/>
          <w:szCs w:val="24"/>
          <w:lang w:val="en-US" w:eastAsia="zh-CN" w:bidi="ar-SA"/>
        </w:rPr>
        <w:t>偿付违约金，迟交货违约金的支付总额不得超过迟交货物部分合同金额的30%。</w:t>
      </w:r>
    </w:p>
    <w:p w14:paraId="1477978C">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2.4中标供应商不能交货或不能完成合同的（不可抗力因素造成的除外），中标供应商应向招标人偿付不能交货部分货物的30%违约金，若因此给招标人造成损失的，中标供应商还应承担赔偿责任。</w:t>
      </w:r>
    </w:p>
    <w:p w14:paraId="615029C7">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2.5中标供应商未能按合同规定履行其义务的；</w:t>
      </w:r>
    </w:p>
    <w:p w14:paraId="6B115D21">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2.6在签定采购合同之后，中标供应商要求解除合同的；</w:t>
      </w:r>
    </w:p>
    <w:p w14:paraId="11BD5C29">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3.本合同所有设备、材料的制造、安装及服务，都必须由中标供应商自己或在投标文件中明确的单位承担，不得以任何名义和理由进行分包或转包。如有发现，视为中标供应商违约，招标人有权单方终止合同，对招标人造成损失的，需另行支付相应的赔偿。</w:t>
      </w:r>
    </w:p>
    <w:p w14:paraId="5501D69E">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4.中标供应商履行义务不符合合同约定时，招标人有权扣减尾款。</w:t>
      </w:r>
    </w:p>
    <w:p w14:paraId="0393D36C">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5.因中标供应商原因发生重大质量事故，除依约承担赔偿责任外，还将按有关质量管理办法规定执行。同时，招标人有权保留更换中标供应商的权利，并报相关行政主管部门处罚。</w:t>
      </w:r>
    </w:p>
    <w:p w14:paraId="5A0D2344">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6.若发生死亡安全事故，除按国家有关安全管理规定及招标人有关安全管理办法执行外，并报相关行政主管部门处罚；发生重大安全事故或特大安全事故，除按国家有关安全管理规定及招标人有关安全管理办法执行外，招标人有权终止合同，给招标人造成的损失，还应承担赔偿责任。</w:t>
      </w:r>
    </w:p>
    <w:p w14:paraId="15AD8821">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7.在明确违约责任后，中标供应商应在接到书面通知书起七天内支付违约金、赔偿金等。</w:t>
      </w:r>
    </w:p>
    <w:p w14:paraId="79BDD280">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8.本招标文件未明确的其它约定事项或条款，待招标人与各合同包的中标供应商分别签订合同时，由双方协商订立。</w:t>
      </w:r>
    </w:p>
    <w:p w14:paraId="624968EE">
      <w:pPr>
        <w:keepNext w:val="0"/>
        <w:keepLines w:val="0"/>
        <w:pageBreakBefore w:val="0"/>
        <w:widowControl/>
        <w:kinsoku/>
        <w:wordWrap/>
        <w:overflowPunct/>
        <w:topLinePunct w:val="0"/>
        <w:autoSpaceDE/>
        <w:autoSpaceDN/>
        <w:bidi w:val="0"/>
        <w:adjustRightInd/>
        <w:snapToGrid/>
        <w:spacing w:line="400" w:lineRule="exact"/>
        <w:jc w:val="both"/>
        <w:textAlignment w:val="auto"/>
        <w:outlineLvl w:val="2"/>
        <w:rPr>
          <w:rFonts w:hint="eastAsia" w:ascii="仿宋_GB2312" w:hAnsi="仿宋_GB2312" w:eastAsia="仿宋_GB2312" w:cs="仿宋_GB2312"/>
          <w:color w:val="auto"/>
          <w:sz w:val="28"/>
          <w:szCs w:val="28"/>
          <w:highlight w:val="none"/>
          <w:lang w:val="en-US" w:eastAsia="zh-Hans"/>
        </w:rPr>
      </w:pPr>
      <w:r>
        <w:rPr>
          <w:rFonts w:hint="eastAsia" w:ascii="仿宋_GB2312" w:hAnsi="仿宋_GB2312" w:eastAsia="仿宋_GB2312" w:cs="仿宋_GB2312"/>
          <w:b/>
          <w:color w:val="auto"/>
          <w:sz w:val="28"/>
          <w:szCs w:val="28"/>
          <w:highlight w:val="none"/>
          <w:lang w:val="en-US" w:eastAsia="zh-Hans"/>
        </w:rPr>
        <w:t>四、其他事项</w:t>
      </w:r>
    </w:p>
    <w:p w14:paraId="705D93D9">
      <w:pPr>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1、除招标文件另有规定外，若出现有关法律、法规和规章有强制性规定但招标文件未列明的情形，则投标人应按照有关法律、法规和规章规定执行。</w:t>
      </w:r>
    </w:p>
    <w:p w14:paraId="5ED67801">
      <w:pPr>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仿宋_GB2312" w:hAnsi="仿宋_GB2312" w:eastAsia="仿宋_GB2312" w:cs="仿宋_GB2312"/>
          <w:color w:val="auto"/>
          <w:sz w:val="24"/>
          <w:szCs w:val="24"/>
          <w:highlight w:val="none"/>
          <w:lang w:val="en-US" w:eastAsia="zh-Hans"/>
        </w:rPr>
      </w:pPr>
      <w:r>
        <w:rPr>
          <w:rFonts w:hint="eastAsia" w:ascii="仿宋_GB2312" w:hAnsi="仿宋_GB2312" w:eastAsia="仿宋_GB2312" w:cs="仿宋_GB2312"/>
          <w:color w:val="auto"/>
          <w:sz w:val="24"/>
          <w:szCs w:val="24"/>
          <w:highlight w:val="none"/>
          <w:lang w:val="en-US" w:eastAsia="zh-Hans"/>
        </w:rPr>
        <w:t>2、其他：</w:t>
      </w:r>
    </w:p>
    <w:p w14:paraId="765359C1">
      <w:pPr>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仿宋_GB2312" w:hAnsi="仿宋_GB2312" w:eastAsia="仿宋_GB2312" w:cs="仿宋_GB2312"/>
          <w:b/>
          <w:bCs/>
          <w:color w:val="FF0000"/>
          <w:sz w:val="24"/>
          <w:szCs w:val="24"/>
          <w:highlight w:val="none"/>
          <w:lang w:val="en-US" w:eastAsia="zh-CN"/>
        </w:rPr>
      </w:pPr>
      <w:r>
        <w:rPr>
          <w:rFonts w:hint="eastAsia" w:ascii="仿宋_GB2312" w:hAnsi="仿宋_GB2312" w:eastAsia="仿宋_GB2312" w:cs="仿宋_GB2312"/>
          <w:b/>
          <w:bCs/>
          <w:color w:val="FF0000"/>
          <w:sz w:val="24"/>
          <w:szCs w:val="24"/>
          <w:highlight w:val="none"/>
          <w:lang w:val="en-US" w:eastAsia="zh-Hans"/>
        </w:rPr>
        <w:t xml:space="preserve">注：各供应商应根据本项目响应文件格式自行准备“最后报价文件”，以便提交最后报价（含详细报价）。供应商的最终的有效报价以最后递交的报价表为准。最后报价文件应注明“最后报价”。 </w:t>
      </w:r>
    </w:p>
    <w:p w14:paraId="7B96B069">
      <w:pPr>
        <w:pStyle w:val="15"/>
        <w:keepNext w:val="0"/>
        <w:keepLines w:val="0"/>
        <w:pageBreakBefore w:val="0"/>
        <w:widowControl/>
        <w:kinsoku/>
        <w:wordWrap/>
        <w:overflowPunct/>
        <w:topLinePunct w:val="0"/>
        <w:autoSpaceDE/>
        <w:autoSpaceDN/>
        <w:bidi w:val="0"/>
        <w:spacing w:before="75" w:beforeAutospacing="0" w:after="75" w:afterAutospacing="0" w:line="300" w:lineRule="exact"/>
        <w:textAlignment w:val="auto"/>
        <w:rPr>
          <w:rFonts w:hint="eastAsia" w:ascii="仿宋_GB2312" w:hAnsi="仿宋_GB2312" w:eastAsia="仿宋_GB2312" w:cs="仿宋_GB2312"/>
          <w:kern w:val="0"/>
          <w:sz w:val="24"/>
        </w:rPr>
      </w:pPr>
      <w:r>
        <w:rPr>
          <w:rFonts w:hint="eastAsia" w:ascii="仿宋_GB2312" w:hAnsi="仿宋_GB2312" w:eastAsia="仿宋_GB2312" w:cs="仿宋_GB2312"/>
        </w:rPr>
        <w:br w:type="page"/>
      </w:r>
    </w:p>
    <w:p w14:paraId="5C992CB5">
      <w:pPr>
        <w:pStyle w:val="15"/>
        <w:widowControl/>
        <w:spacing w:before="60" w:beforeAutospacing="0" w:after="60" w:afterAutospacing="0"/>
        <w:jc w:val="center"/>
        <w:rPr>
          <w:rFonts w:hint="eastAsia" w:ascii="仿宋_GB2312" w:hAnsi="仿宋_GB2312" w:eastAsia="仿宋_GB2312" w:cs="仿宋_GB2312"/>
        </w:rPr>
      </w:pPr>
      <w:r>
        <w:rPr>
          <w:rStyle w:val="21"/>
          <w:rFonts w:hint="eastAsia" w:ascii="仿宋_GB2312" w:hAnsi="仿宋_GB2312" w:eastAsia="仿宋_GB2312" w:cs="仿宋_GB2312"/>
          <w:sz w:val="28"/>
          <w:szCs w:val="28"/>
        </w:rPr>
        <w:t>第四章  合同主要条款及格式</w:t>
      </w:r>
    </w:p>
    <w:p w14:paraId="3582A545">
      <w:pPr>
        <w:pStyle w:val="15"/>
        <w:widowControl/>
        <w:spacing w:before="60" w:beforeAutospacing="0" w:after="60" w:afterAutospacing="0"/>
        <w:jc w:val="center"/>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编制说明</w:t>
      </w:r>
    </w:p>
    <w:p w14:paraId="0C0AE57C">
      <w:pPr>
        <w:pStyle w:val="15"/>
        <w:widowControl/>
        <w:spacing w:before="60" w:beforeAutospacing="0" w:after="60" w:afterAutospacing="0"/>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1、签订合同应遵守《中华人民共和国政府采购法》、《中华人民共和国民法典》。</w:t>
      </w:r>
    </w:p>
    <w:p w14:paraId="6D750CE1">
      <w:pPr>
        <w:pStyle w:val="15"/>
        <w:widowControl/>
        <w:spacing w:before="60" w:beforeAutospacing="0" w:after="60" w:afterAutospacing="0"/>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2、签订合同时，采购人与成交供应商应结合磋商文件第</w:t>
      </w:r>
      <w:r>
        <w:rPr>
          <w:rStyle w:val="21"/>
          <w:rFonts w:hint="eastAsia" w:ascii="仿宋_GB2312" w:hAnsi="仿宋_GB2312" w:eastAsia="仿宋_GB2312" w:cs="仿宋_GB2312"/>
          <w:sz w:val="24"/>
          <w:szCs w:val="24"/>
          <w:lang w:val="en-US" w:eastAsia="zh-CN"/>
        </w:rPr>
        <w:t>三</w:t>
      </w:r>
      <w:r>
        <w:rPr>
          <w:rStyle w:val="21"/>
          <w:rFonts w:hint="eastAsia" w:ascii="仿宋_GB2312" w:hAnsi="仿宋_GB2312" w:eastAsia="仿宋_GB2312" w:cs="仿宋_GB2312"/>
          <w:sz w:val="24"/>
          <w:szCs w:val="24"/>
        </w:rPr>
        <w:t>章规定填列相应内容。如果双方使用磋商文件第</w:t>
      </w:r>
      <w:r>
        <w:rPr>
          <w:rStyle w:val="21"/>
          <w:rFonts w:hint="eastAsia" w:ascii="仿宋_GB2312" w:hAnsi="仿宋_GB2312" w:eastAsia="仿宋_GB2312" w:cs="仿宋_GB2312"/>
          <w:sz w:val="24"/>
          <w:szCs w:val="24"/>
          <w:lang w:val="en-US" w:eastAsia="zh-CN"/>
        </w:rPr>
        <w:t>三</w:t>
      </w:r>
      <w:r>
        <w:rPr>
          <w:rStyle w:val="21"/>
          <w:rFonts w:hint="eastAsia" w:ascii="仿宋_GB2312" w:hAnsi="仿宋_GB2312" w:eastAsia="仿宋_GB2312" w:cs="仿宋_GB2312"/>
          <w:sz w:val="24"/>
          <w:szCs w:val="24"/>
        </w:rPr>
        <w:t>章已有规定的条款及格式，双方均不得对规定进行变更或调整；磋商文件第</w:t>
      </w:r>
      <w:r>
        <w:rPr>
          <w:rStyle w:val="21"/>
          <w:rFonts w:hint="eastAsia" w:ascii="仿宋_GB2312" w:hAnsi="仿宋_GB2312" w:eastAsia="仿宋_GB2312" w:cs="仿宋_GB2312"/>
          <w:sz w:val="24"/>
          <w:szCs w:val="24"/>
          <w:lang w:val="en-US" w:eastAsia="zh-CN"/>
        </w:rPr>
        <w:t>三</w:t>
      </w:r>
      <w:r>
        <w:rPr>
          <w:rStyle w:val="21"/>
          <w:rFonts w:hint="eastAsia" w:ascii="仿宋_GB2312" w:hAnsi="仿宋_GB2312" w:eastAsia="仿宋_GB2312" w:cs="仿宋_GB2312"/>
          <w:sz w:val="24"/>
          <w:szCs w:val="24"/>
        </w:rPr>
        <w:t>章未作规定的条款及格式，双方可通过友好协商进行约定。</w:t>
      </w:r>
    </w:p>
    <w:p w14:paraId="28BCD1B1">
      <w:pPr>
        <w:pStyle w:val="15"/>
        <w:widowControl/>
        <w:spacing w:before="60" w:beforeAutospacing="0" w:after="192" w:afterAutospacing="0"/>
        <w:rPr>
          <w:rFonts w:hint="eastAsia" w:ascii="仿宋_GB2312" w:hAnsi="仿宋_GB2312" w:eastAsia="仿宋_GB2312" w:cs="仿宋_GB2312"/>
          <w:sz w:val="24"/>
          <w:szCs w:val="24"/>
        </w:rPr>
      </w:pPr>
      <w:r>
        <w:rPr>
          <w:rStyle w:val="21"/>
          <w:rFonts w:hint="eastAsia" w:ascii="仿宋_GB2312" w:hAnsi="仿宋_GB2312" w:eastAsia="仿宋_GB2312" w:cs="仿宋_GB2312"/>
          <w:sz w:val="24"/>
          <w:szCs w:val="24"/>
        </w:rPr>
        <w:t>3.本章节所附的合同主要条款及格式为参考文本，如果因为项目实际特点不能适用，则可由甲乙双方在合同签订阶段可通过友好协商进行约定。</w:t>
      </w:r>
    </w:p>
    <w:p w14:paraId="33B859B9">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w:t>
      </w:r>
      <w:r>
        <w:rPr>
          <w:rFonts w:hint="eastAsia" w:ascii="仿宋_GB2312" w:hAnsi="仿宋_GB2312" w:eastAsia="仿宋_GB2312" w:cs="仿宋_GB2312"/>
          <w:sz w:val="24"/>
          <w:szCs w:val="24"/>
          <w:u w:val="single"/>
        </w:rPr>
        <w:t>（采购人全称）</w:t>
      </w:r>
    </w:p>
    <w:p w14:paraId="63568914">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w:t>
      </w:r>
      <w:r>
        <w:rPr>
          <w:rFonts w:hint="eastAsia" w:ascii="仿宋_GB2312" w:hAnsi="仿宋_GB2312" w:eastAsia="仿宋_GB2312" w:cs="仿宋_GB2312"/>
          <w:sz w:val="24"/>
          <w:szCs w:val="24"/>
          <w:u w:val="single"/>
        </w:rPr>
        <w:t>（成交供应商全称）</w:t>
      </w:r>
    </w:p>
    <w:p w14:paraId="0640C507">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2189D5AB">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根据项目编号为</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的</w:t>
      </w:r>
      <w:r>
        <w:rPr>
          <w:rFonts w:hint="eastAsia" w:ascii="仿宋_GB2312" w:hAnsi="仿宋_GB2312" w:eastAsia="仿宋_GB2312" w:cs="仿宋_GB2312"/>
          <w:sz w:val="24"/>
          <w:szCs w:val="24"/>
          <w:u w:val="single"/>
        </w:rPr>
        <w:t>（填写“项目名称”）</w:t>
      </w:r>
      <w:r>
        <w:rPr>
          <w:rFonts w:hint="eastAsia" w:ascii="仿宋_GB2312" w:hAnsi="仿宋_GB2312" w:eastAsia="仿宋_GB2312" w:cs="仿宋_GB2312"/>
          <w:sz w:val="24"/>
          <w:szCs w:val="24"/>
        </w:rPr>
        <w:t>项目（以下简称：“本项目”）的磋商结果，乙方为成交供应商。现经甲乙双方友好协商，就以下事项达成一致并签订本合同：</w:t>
      </w:r>
    </w:p>
    <w:p w14:paraId="09478A2E">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1、下列合同文件是构成本合同不可分割的部分：</w:t>
      </w:r>
    </w:p>
    <w:p w14:paraId="070C263A">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1.1合同条款；</w:t>
      </w:r>
    </w:p>
    <w:p w14:paraId="665C009C">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1.2磋商文件、乙方的响应文件；</w:t>
      </w:r>
    </w:p>
    <w:p w14:paraId="111BD529">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1.3其他文件或材料：□无。□</w:t>
      </w:r>
      <w:r>
        <w:rPr>
          <w:rFonts w:hint="eastAsia" w:ascii="仿宋_GB2312" w:hAnsi="仿宋_GB2312" w:eastAsia="仿宋_GB2312" w:cs="仿宋_GB2312"/>
          <w:color w:val="393939"/>
          <w:sz w:val="24"/>
          <w:szCs w:val="24"/>
        </w:rPr>
        <w:t>（若有联合协议或分包意向协议）</w:t>
      </w:r>
      <w:r>
        <w:rPr>
          <w:rFonts w:hint="eastAsia" w:ascii="仿宋_GB2312" w:hAnsi="仿宋_GB2312" w:eastAsia="仿宋_GB2312" w:cs="仿宋_GB2312"/>
          <w:sz w:val="24"/>
          <w:szCs w:val="24"/>
        </w:rPr>
        <w:t>。</w:t>
      </w:r>
    </w:p>
    <w:p w14:paraId="6A0D03B0">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2、合同标的</w:t>
      </w:r>
    </w:p>
    <w:p w14:paraId="2FE360C1">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u w:val="single"/>
        </w:rPr>
        <w:t>（根据实际情况填写，可以是表格或文字描述）</w:t>
      </w:r>
      <w:r>
        <w:rPr>
          <w:rFonts w:hint="eastAsia" w:ascii="仿宋_GB2312" w:hAnsi="仿宋_GB2312" w:eastAsia="仿宋_GB2312" w:cs="仿宋_GB2312"/>
          <w:sz w:val="24"/>
          <w:szCs w:val="24"/>
        </w:rPr>
        <w:t>。</w:t>
      </w:r>
    </w:p>
    <w:p w14:paraId="4875E8BE">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3、合同总金额</w:t>
      </w:r>
    </w:p>
    <w:p w14:paraId="3829E708">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3.1合同总金额为人民币大写：</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元（￥</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w:t>
      </w:r>
    </w:p>
    <w:p w14:paraId="4A7F3443">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4、合同标的交付时间、地点和条件</w:t>
      </w:r>
    </w:p>
    <w:p w14:paraId="0BDE0F91">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4.1交付时间：</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w:t>
      </w:r>
    </w:p>
    <w:p w14:paraId="5A139586">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4.2交付地点：</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w:t>
      </w:r>
    </w:p>
    <w:p w14:paraId="6DF0EF0C">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4.3交付条件：</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w:t>
      </w:r>
    </w:p>
    <w:p w14:paraId="646D9FAB">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5、合同标的应符合磋商文件、乙方响应文件的规定或约定，具体如下：</w:t>
      </w:r>
    </w:p>
    <w:p w14:paraId="41558F47">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u w:val="single"/>
        </w:rPr>
        <w:t>（根据实际情况填写，可以是表格或文字描述）</w:t>
      </w:r>
      <w:r>
        <w:rPr>
          <w:rFonts w:hint="eastAsia" w:ascii="仿宋_GB2312" w:hAnsi="仿宋_GB2312" w:eastAsia="仿宋_GB2312" w:cs="仿宋_GB2312"/>
          <w:sz w:val="24"/>
          <w:szCs w:val="24"/>
        </w:rPr>
        <w:t>。</w:t>
      </w:r>
    </w:p>
    <w:p w14:paraId="4C953D98">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6、验收</w:t>
      </w:r>
    </w:p>
    <w:p w14:paraId="195040C2">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6.1验收应按照磋商文件、乙方响应文件的规定或约定进行，具体如下：</w:t>
      </w:r>
    </w:p>
    <w:p w14:paraId="7B5FA506">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u w:val="single"/>
        </w:rPr>
        <w:t>（根据实际情况填写，可以是表格或文字描述）</w:t>
      </w:r>
      <w:r>
        <w:rPr>
          <w:rFonts w:hint="eastAsia" w:ascii="仿宋_GB2312" w:hAnsi="仿宋_GB2312" w:eastAsia="仿宋_GB2312" w:cs="仿宋_GB2312"/>
          <w:sz w:val="24"/>
          <w:szCs w:val="24"/>
        </w:rPr>
        <w:t>。</w:t>
      </w:r>
    </w:p>
    <w:p w14:paraId="2CEE79FD">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6.2本项目是否邀请其他供应商参与验收：</w:t>
      </w:r>
    </w:p>
    <w:p w14:paraId="7096D97D">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□不邀请。□邀请，具体如下：</w:t>
      </w:r>
      <w:r>
        <w:rPr>
          <w:rFonts w:hint="eastAsia" w:ascii="仿宋_GB2312" w:hAnsi="仿宋_GB2312" w:eastAsia="仿宋_GB2312" w:cs="仿宋_GB2312"/>
          <w:sz w:val="24"/>
          <w:szCs w:val="24"/>
          <w:u w:val="single"/>
        </w:rPr>
        <w:t>（按照磋商文件规定填写）</w:t>
      </w:r>
      <w:r>
        <w:rPr>
          <w:rFonts w:hint="eastAsia" w:ascii="仿宋_GB2312" w:hAnsi="仿宋_GB2312" w:eastAsia="仿宋_GB2312" w:cs="仿宋_GB2312"/>
          <w:sz w:val="24"/>
          <w:szCs w:val="24"/>
        </w:rPr>
        <w:t>。</w:t>
      </w:r>
    </w:p>
    <w:p w14:paraId="4C5A90AC">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7、合同款项的支付应按照磋商文件的规定进行，具体如下：</w:t>
      </w:r>
    </w:p>
    <w:p w14:paraId="65596370">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u w:val="single"/>
        </w:rPr>
        <w:t>（根据实际情况填写，可以是表格或文字描述，包括一次性支付或分期支付等）</w:t>
      </w:r>
      <w:r>
        <w:rPr>
          <w:rFonts w:hint="eastAsia" w:ascii="仿宋_GB2312" w:hAnsi="仿宋_GB2312" w:eastAsia="仿宋_GB2312" w:cs="仿宋_GB2312"/>
          <w:sz w:val="24"/>
          <w:szCs w:val="24"/>
        </w:rPr>
        <w:t>。</w:t>
      </w:r>
    </w:p>
    <w:p w14:paraId="020DF9C3">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8、履约保证金</w:t>
      </w:r>
    </w:p>
    <w:p w14:paraId="71535706">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□无。□有，具体如下：</w:t>
      </w:r>
      <w:r>
        <w:rPr>
          <w:rFonts w:hint="eastAsia" w:ascii="仿宋_GB2312" w:hAnsi="仿宋_GB2312" w:eastAsia="仿宋_GB2312" w:cs="仿宋_GB2312"/>
          <w:sz w:val="24"/>
          <w:szCs w:val="24"/>
          <w:u w:val="single"/>
        </w:rPr>
        <w:t>（按照磋商文件规定填写）</w:t>
      </w:r>
      <w:r>
        <w:rPr>
          <w:rFonts w:hint="eastAsia" w:ascii="仿宋_GB2312" w:hAnsi="仿宋_GB2312" w:eastAsia="仿宋_GB2312" w:cs="仿宋_GB2312"/>
          <w:sz w:val="24"/>
          <w:szCs w:val="24"/>
        </w:rPr>
        <w:t>。</w:t>
      </w:r>
    </w:p>
    <w:p w14:paraId="72C073DA">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9、合同有效期</w:t>
      </w:r>
    </w:p>
    <w:p w14:paraId="22BDB9DB">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u w:val="single"/>
        </w:rPr>
        <w:t>（根据实际情况填写，可以是表格或文字描述）</w:t>
      </w:r>
      <w:r>
        <w:rPr>
          <w:rFonts w:hint="eastAsia" w:ascii="仿宋_GB2312" w:hAnsi="仿宋_GB2312" w:eastAsia="仿宋_GB2312" w:cs="仿宋_GB2312"/>
          <w:sz w:val="24"/>
          <w:szCs w:val="24"/>
        </w:rPr>
        <w:t>。</w:t>
      </w:r>
    </w:p>
    <w:p w14:paraId="6F1740F6">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10、违约责任</w:t>
      </w:r>
    </w:p>
    <w:p w14:paraId="31D3E928">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u w:val="single"/>
        </w:rPr>
        <w:t>（根据实际情况填写，可以是表格或文字描述）</w:t>
      </w:r>
      <w:r>
        <w:rPr>
          <w:rFonts w:hint="eastAsia" w:ascii="仿宋_GB2312" w:hAnsi="仿宋_GB2312" w:eastAsia="仿宋_GB2312" w:cs="仿宋_GB2312"/>
          <w:sz w:val="24"/>
          <w:szCs w:val="24"/>
        </w:rPr>
        <w:t>。</w:t>
      </w:r>
    </w:p>
    <w:p w14:paraId="464BB2EB">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11、知识产权</w:t>
      </w:r>
    </w:p>
    <w:p w14:paraId="27962AF2">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08DCBAD4">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11.2若乙方提供的采购标的不符合国家知识产权法律、法规的规定或被有关主管机关认定为假冒伪劣品，则乙方中标资格将被取消；甲方还将按照有关法律、法规和规章的规定进行处理，具体如下：</w:t>
      </w:r>
      <w:r>
        <w:rPr>
          <w:rFonts w:hint="eastAsia" w:ascii="仿宋_GB2312" w:hAnsi="仿宋_GB2312" w:eastAsia="仿宋_GB2312" w:cs="仿宋_GB2312"/>
          <w:sz w:val="24"/>
          <w:szCs w:val="24"/>
          <w:u w:val="single"/>
        </w:rPr>
        <w:t>（根据实际情况填写）</w:t>
      </w:r>
      <w:r>
        <w:rPr>
          <w:rFonts w:hint="eastAsia" w:ascii="仿宋_GB2312" w:hAnsi="仿宋_GB2312" w:eastAsia="仿宋_GB2312" w:cs="仿宋_GB2312"/>
          <w:sz w:val="24"/>
          <w:szCs w:val="24"/>
        </w:rPr>
        <w:t>。</w:t>
      </w:r>
    </w:p>
    <w:p w14:paraId="7A87BD7E">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12、解决争议的方法</w:t>
      </w:r>
    </w:p>
    <w:p w14:paraId="31C0A84D">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12.1甲、乙双方协商解决。</w:t>
      </w:r>
    </w:p>
    <w:p w14:paraId="1A48865F">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12.2若协商解决不成，则通过下列途径之一解决：</w:t>
      </w:r>
    </w:p>
    <w:p w14:paraId="0622D913">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□提交仲裁委员会仲裁，具体如下：</w:t>
      </w:r>
      <w:r>
        <w:rPr>
          <w:rFonts w:hint="eastAsia" w:ascii="仿宋_GB2312" w:hAnsi="仿宋_GB2312" w:eastAsia="仿宋_GB2312" w:cs="仿宋_GB2312"/>
          <w:sz w:val="24"/>
          <w:szCs w:val="24"/>
          <w:u w:val="single"/>
        </w:rPr>
        <w:t>（根据实际情况填写）</w:t>
      </w:r>
      <w:r>
        <w:rPr>
          <w:rFonts w:hint="eastAsia" w:ascii="仿宋_GB2312" w:hAnsi="仿宋_GB2312" w:eastAsia="仿宋_GB2312" w:cs="仿宋_GB2312"/>
          <w:sz w:val="24"/>
          <w:szCs w:val="24"/>
        </w:rPr>
        <w:t>。</w:t>
      </w:r>
    </w:p>
    <w:p w14:paraId="419238C1">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□向人民法院提起诉讼，具体如下：</w:t>
      </w:r>
      <w:r>
        <w:rPr>
          <w:rFonts w:hint="eastAsia" w:ascii="仿宋_GB2312" w:hAnsi="仿宋_GB2312" w:eastAsia="仿宋_GB2312" w:cs="仿宋_GB2312"/>
          <w:sz w:val="24"/>
          <w:szCs w:val="24"/>
          <w:u w:val="single"/>
        </w:rPr>
        <w:t>（根据实际情况填写）</w:t>
      </w:r>
      <w:r>
        <w:rPr>
          <w:rFonts w:hint="eastAsia" w:ascii="仿宋_GB2312" w:hAnsi="仿宋_GB2312" w:eastAsia="仿宋_GB2312" w:cs="仿宋_GB2312"/>
          <w:sz w:val="24"/>
          <w:szCs w:val="24"/>
        </w:rPr>
        <w:t>。</w:t>
      </w:r>
    </w:p>
    <w:p w14:paraId="7152CE5F">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13、不可抗力</w:t>
      </w:r>
    </w:p>
    <w:p w14:paraId="19040BE4">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37A06FB7">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13.2本合同中的不可抗力指不能预见、不能避免、不能克服的客观情况，包括但不限于：自然灾害如地震、台风、洪水、火灾及政府行为、法律规定或其适用的变化或其他任何无法预见、避免或控制的事件。</w:t>
      </w:r>
    </w:p>
    <w:p w14:paraId="0BFB466F">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14、合同条款</w:t>
      </w:r>
    </w:p>
    <w:p w14:paraId="55ACD308">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u w:val="single"/>
        </w:rPr>
        <w:t>（根据实际情况填写）</w:t>
      </w:r>
      <w:r>
        <w:rPr>
          <w:rFonts w:hint="eastAsia" w:ascii="仿宋_GB2312" w:hAnsi="仿宋_GB2312" w:eastAsia="仿宋_GB2312" w:cs="仿宋_GB2312"/>
          <w:sz w:val="24"/>
          <w:szCs w:val="24"/>
        </w:rPr>
        <w:t>。</w:t>
      </w:r>
    </w:p>
    <w:p w14:paraId="23915DDF">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15、其他约定</w:t>
      </w:r>
    </w:p>
    <w:p w14:paraId="60A1B5AE">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15.1合同文件与本合同具有同等法律效力。</w:t>
      </w:r>
    </w:p>
    <w:p w14:paraId="44562235">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15.2本合同未尽事宜，双方可另行补充。</w:t>
      </w:r>
    </w:p>
    <w:p w14:paraId="3F770A04">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15.3本合同自签订之日起生效。</w:t>
      </w:r>
    </w:p>
    <w:p w14:paraId="200F8037">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15.4本合同一式</w:t>
      </w:r>
      <w:r>
        <w:rPr>
          <w:rFonts w:hint="eastAsia" w:ascii="仿宋_GB2312" w:hAnsi="仿宋_GB2312" w:eastAsia="仿宋_GB2312" w:cs="仿宋_GB2312"/>
          <w:sz w:val="24"/>
          <w:szCs w:val="24"/>
          <w:u w:val="single"/>
        </w:rPr>
        <w:t>（填写具体份数）</w:t>
      </w:r>
      <w:r>
        <w:rPr>
          <w:rFonts w:hint="eastAsia" w:ascii="仿宋_GB2312" w:hAnsi="仿宋_GB2312" w:eastAsia="仿宋_GB2312" w:cs="仿宋_GB2312"/>
          <w:sz w:val="24"/>
          <w:szCs w:val="24"/>
        </w:rPr>
        <w:t>份，经双方授权代表签字并盖章后生效。甲方、乙方各执</w:t>
      </w:r>
      <w:r>
        <w:rPr>
          <w:rFonts w:hint="eastAsia" w:ascii="仿宋_GB2312" w:hAnsi="仿宋_GB2312" w:eastAsia="仿宋_GB2312" w:cs="仿宋_GB2312"/>
          <w:sz w:val="24"/>
          <w:szCs w:val="24"/>
          <w:u w:val="single"/>
        </w:rPr>
        <w:t>（填写具体份数）</w:t>
      </w:r>
      <w:r>
        <w:rPr>
          <w:rFonts w:hint="eastAsia" w:ascii="仿宋_GB2312" w:hAnsi="仿宋_GB2312" w:eastAsia="仿宋_GB2312" w:cs="仿宋_GB2312"/>
          <w:sz w:val="24"/>
          <w:szCs w:val="24"/>
        </w:rPr>
        <w:t>份，送</w:t>
      </w:r>
      <w:r>
        <w:rPr>
          <w:rFonts w:hint="eastAsia" w:ascii="仿宋_GB2312" w:hAnsi="仿宋_GB2312" w:eastAsia="仿宋_GB2312" w:cs="仿宋_GB2312"/>
          <w:sz w:val="24"/>
          <w:szCs w:val="24"/>
          <w:u w:val="single"/>
        </w:rPr>
        <w:t>（填写需要备案的监管部门的全称）</w:t>
      </w:r>
      <w:r>
        <w:rPr>
          <w:rFonts w:hint="eastAsia" w:ascii="仿宋_GB2312" w:hAnsi="仿宋_GB2312" w:eastAsia="仿宋_GB2312" w:cs="仿宋_GB2312"/>
          <w:sz w:val="24"/>
          <w:szCs w:val="24"/>
        </w:rPr>
        <w:t>备案</w:t>
      </w:r>
      <w:r>
        <w:rPr>
          <w:rFonts w:hint="eastAsia" w:ascii="仿宋_GB2312" w:hAnsi="仿宋_GB2312" w:eastAsia="仿宋_GB2312" w:cs="仿宋_GB2312"/>
          <w:sz w:val="24"/>
          <w:szCs w:val="24"/>
          <w:u w:val="single"/>
        </w:rPr>
        <w:t>（填写具体份数）</w:t>
      </w:r>
      <w:r>
        <w:rPr>
          <w:rFonts w:hint="eastAsia" w:ascii="仿宋_GB2312" w:hAnsi="仿宋_GB2312" w:eastAsia="仿宋_GB2312" w:cs="仿宋_GB2312"/>
          <w:sz w:val="24"/>
          <w:szCs w:val="24"/>
        </w:rPr>
        <w:t>份，具有同等效力。</w:t>
      </w:r>
    </w:p>
    <w:p w14:paraId="39D78B1A">
      <w:pPr>
        <w:pStyle w:val="15"/>
        <w:widowControl/>
        <w:spacing w:before="60" w:beforeAutospacing="0" w:after="60" w:afterAutospacing="0" w:line="348" w:lineRule="atLeast"/>
        <w:ind w:firstLine="3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15.5其他：□无。□（根据实际情况填写需要增加的内容）。</w:t>
      </w:r>
    </w:p>
    <w:p w14:paraId="03E6B3C8">
      <w:pPr>
        <w:pStyle w:val="15"/>
        <w:widowControl/>
        <w:spacing w:before="60" w:beforeAutospacing="0" w:after="60" w:afterAutospacing="0" w:line="348"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（以下无正文）</w:t>
      </w:r>
    </w:p>
    <w:p w14:paraId="6653B55F">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2BEB79AA">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661DD0CE">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                                 乙方：</w:t>
      </w:r>
    </w:p>
    <w:p w14:paraId="513BFEC9">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住所：                                 住所：</w:t>
      </w:r>
    </w:p>
    <w:p w14:paraId="7EC8FF6D">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单位负责人：                             单位负责人： </w:t>
      </w:r>
    </w:p>
    <w:p w14:paraId="2E253809">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委托代理人：                             委托代理人： </w:t>
      </w:r>
    </w:p>
    <w:p w14:paraId="3D7ACA84">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联系方法：                              联系方法：</w:t>
      </w:r>
    </w:p>
    <w:p w14:paraId="6879012D">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开户银行：                              开户银行：</w:t>
      </w:r>
    </w:p>
    <w:p w14:paraId="322AC086">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账号：                                 账号：</w:t>
      </w:r>
    </w:p>
    <w:p w14:paraId="089109B4">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000A4A71">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0FEEE7ED">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签订地点：</w:t>
      </w:r>
      <w:r>
        <w:rPr>
          <w:rFonts w:hint="eastAsia" w:ascii="仿宋_GB2312" w:hAnsi="仿宋_GB2312" w:eastAsia="仿宋_GB2312" w:cs="仿宋_GB2312"/>
          <w:sz w:val="24"/>
          <w:szCs w:val="24"/>
          <w:u w:val="single"/>
        </w:rPr>
        <w:t>                </w:t>
      </w:r>
    </w:p>
    <w:p w14:paraId="11056364">
      <w:pPr>
        <w:pStyle w:val="15"/>
        <w:widowControl/>
        <w:spacing w:before="60" w:beforeAutospacing="0" w:after="60" w:afterAutospacing="0" w:line="348"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签订日期：</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日</w:t>
      </w:r>
    </w:p>
    <w:p w14:paraId="281C11D9">
      <w:pPr>
        <w:pStyle w:val="15"/>
        <w:widowControl/>
        <w:spacing w:before="60" w:beforeAutospacing="0" w:after="60" w:afterAutospacing="0" w:line="348" w:lineRule="atLeast"/>
        <w:rPr>
          <w:rFonts w:hint="eastAsia" w:ascii="仿宋_GB2312" w:hAnsi="仿宋_GB2312" w:eastAsia="仿宋_GB2312" w:cs="仿宋_GB2312"/>
        </w:rPr>
      </w:pPr>
      <w:r>
        <w:rPr>
          <w:rFonts w:hint="eastAsia" w:ascii="仿宋_GB2312" w:hAnsi="仿宋_GB2312" w:eastAsia="仿宋_GB2312" w:cs="仿宋_GB2312"/>
          <w:sz w:val="19"/>
          <w:szCs w:val="19"/>
        </w:rPr>
        <w:t> </w:t>
      </w:r>
    </w:p>
    <w:p w14:paraId="53DB1E6C">
      <w:pPr>
        <w:pStyle w:val="15"/>
        <w:widowControl/>
        <w:spacing w:before="60" w:beforeAutospacing="0" w:after="60" w:afterAutospacing="0" w:line="348" w:lineRule="atLeast"/>
        <w:jc w:val="center"/>
        <w:rPr>
          <w:rFonts w:hint="eastAsia" w:ascii="仿宋_GB2312" w:hAnsi="仿宋_GB2312" w:eastAsia="仿宋_GB2312" w:cs="仿宋_GB2312"/>
        </w:rPr>
      </w:pPr>
      <w:r>
        <w:rPr>
          <w:rStyle w:val="21"/>
          <w:rFonts w:hint="eastAsia" w:ascii="仿宋_GB2312" w:hAnsi="仿宋_GB2312" w:eastAsia="仿宋_GB2312" w:cs="仿宋_GB2312"/>
          <w:sz w:val="28"/>
          <w:szCs w:val="28"/>
        </w:rPr>
        <w:t> </w:t>
      </w:r>
    </w:p>
    <w:p w14:paraId="24947F8B">
      <w:pPr>
        <w:pStyle w:val="15"/>
        <w:widowControl/>
        <w:spacing w:before="60" w:beforeAutospacing="0" w:after="60" w:afterAutospacing="0" w:line="348" w:lineRule="atLeast"/>
        <w:jc w:val="center"/>
        <w:rPr>
          <w:rStyle w:val="21"/>
          <w:rFonts w:hint="eastAsia" w:ascii="仿宋_GB2312" w:hAnsi="仿宋_GB2312" w:eastAsia="仿宋_GB2312" w:cs="仿宋_GB2312"/>
          <w:sz w:val="28"/>
          <w:szCs w:val="28"/>
        </w:rPr>
      </w:pPr>
    </w:p>
    <w:p w14:paraId="665823D7">
      <w:pPr>
        <w:rPr>
          <w:rStyle w:val="21"/>
          <w:rFonts w:hint="eastAsia" w:ascii="仿宋_GB2312" w:hAnsi="仿宋_GB2312" w:eastAsia="仿宋_GB2312" w:cs="仿宋_GB2312"/>
          <w:sz w:val="28"/>
          <w:szCs w:val="28"/>
        </w:rPr>
      </w:pPr>
      <w:r>
        <w:rPr>
          <w:rStyle w:val="21"/>
          <w:rFonts w:hint="eastAsia" w:ascii="仿宋_GB2312" w:hAnsi="仿宋_GB2312" w:eastAsia="仿宋_GB2312" w:cs="仿宋_GB2312"/>
          <w:sz w:val="28"/>
          <w:szCs w:val="28"/>
        </w:rPr>
        <w:br w:type="page"/>
      </w:r>
    </w:p>
    <w:p w14:paraId="66612747">
      <w:pPr>
        <w:jc w:val="center"/>
        <w:outlineLvl w:val="1"/>
        <w:rPr>
          <w:rFonts w:hint="eastAsia" w:ascii="仿宋_GB2312" w:hAnsi="仿宋_GB2312" w:eastAsia="仿宋_GB2312" w:cs="仿宋_GB2312"/>
          <w:highlight w:val="none"/>
          <w:lang w:val="en-US" w:eastAsia="zh-Hans"/>
        </w:rPr>
      </w:pPr>
      <w:r>
        <w:rPr>
          <w:rFonts w:hint="eastAsia" w:ascii="仿宋_GB2312" w:hAnsi="仿宋_GB2312" w:eastAsia="仿宋_GB2312" w:cs="仿宋_GB2312"/>
          <w:b/>
          <w:sz w:val="36"/>
          <w:highlight w:val="none"/>
          <w:lang w:val="en-US" w:eastAsia="zh-Hans"/>
        </w:rPr>
        <w:t>第五章 首次响应文件格式</w:t>
      </w:r>
    </w:p>
    <w:p w14:paraId="57CC3EA3">
      <w:pPr>
        <w:jc w:val="center"/>
        <w:outlineLvl w:val="2"/>
        <w:rPr>
          <w:rFonts w:hint="eastAsia" w:ascii="仿宋_GB2312" w:hAnsi="仿宋_GB2312" w:eastAsia="仿宋_GB2312" w:cs="仿宋_GB2312"/>
          <w:highlight w:val="none"/>
          <w:lang w:val="en-US" w:eastAsia="zh-Hans"/>
        </w:rPr>
      </w:pPr>
      <w:r>
        <w:rPr>
          <w:rFonts w:hint="eastAsia" w:ascii="仿宋_GB2312" w:hAnsi="仿宋_GB2312" w:eastAsia="仿宋_GB2312" w:cs="仿宋_GB2312"/>
          <w:b/>
          <w:sz w:val="28"/>
          <w:highlight w:val="none"/>
          <w:lang w:val="en-US" w:eastAsia="zh-Hans"/>
        </w:rPr>
        <w:t>编制说明</w:t>
      </w:r>
    </w:p>
    <w:p w14:paraId="73CCE554">
      <w:pPr>
        <w:ind w:firstLine="480"/>
        <w:jc w:val="left"/>
        <w:rPr>
          <w:rFonts w:hint="eastAsia" w:ascii="仿宋_GB2312" w:hAnsi="仿宋_GB2312" w:eastAsia="仿宋_GB2312" w:cs="仿宋_GB2312"/>
          <w:highlight w:val="none"/>
          <w:lang w:val="en-US" w:eastAsia="zh-Hans"/>
        </w:rPr>
      </w:pPr>
      <w:r>
        <w:rPr>
          <w:rFonts w:hint="eastAsia" w:ascii="仿宋_GB2312" w:hAnsi="仿宋_GB2312" w:eastAsia="仿宋_GB2312" w:cs="仿宋_GB2312"/>
          <w:highlight w:val="none"/>
          <w:lang w:val="en-US" w:eastAsia="zh-Hans"/>
        </w:rPr>
        <w:t>1、本附件所有格式为响应文件的组成部分，供采购人或代理机构编制磋商文件时参考使用。由于新增政策、行业管理规定或者不同项目实际特点需要,则采购人或代理机构可以对有关表格进行必要的补充或修改，以满足实际项目的使用。</w:t>
      </w:r>
    </w:p>
    <w:p w14:paraId="7AFD2E08">
      <w:pPr>
        <w:rPr>
          <w:rFonts w:hint="eastAsia" w:ascii="仿宋_GB2312" w:hAnsi="仿宋_GB2312" w:eastAsia="仿宋_GB2312" w:cs="仿宋_GB2312"/>
          <w:highlight w:val="none"/>
          <w:lang w:val="en-US" w:eastAsia="zh-Hans"/>
        </w:rPr>
      </w:pPr>
      <w:r>
        <w:rPr>
          <w:rFonts w:hint="eastAsia" w:ascii="仿宋_GB2312" w:hAnsi="仿宋_GB2312" w:eastAsia="仿宋_GB2312" w:cs="仿宋_GB2312"/>
          <w:highlight w:val="none"/>
          <w:lang w:val="en-US" w:eastAsia="zh-Hans"/>
        </w:rPr>
        <w:t xml:space="preserve"> </w:t>
      </w:r>
      <w:r>
        <w:rPr>
          <w:rFonts w:hint="eastAsia" w:ascii="仿宋_GB2312" w:hAnsi="仿宋_GB2312" w:eastAsia="仿宋_GB2312" w:cs="仿宋_GB2312"/>
          <w:highlight w:val="none"/>
          <w:lang w:val="en-US" w:eastAsia="zh-Hans"/>
        </w:rPr>
        <w:br w:type="textWrapping"/>
      </w:r>
      <w:r>
        <w:rPr>
          <w:rFonts w:hint="eastAsia" w:ascii="仿宋_GB2312" w:hAnsi="仿宋_GB2312" w:eastAsia="仿宋_GB2312" w:cs="仿宋_GB2312"/>
          <w:highlight w:val="none"/>
          <w:lang w:val="en-US" w:eastAsia="zh-Hans"/>
        </w:rPr>
        <w:br w:type="page"/>
      </w:r>
    </w:p>
    <w:p w14:paraId="58B3F6BA">
      <w:pPr>
        <w:jc w:val="center"/>
        <w:outlineLvl w:val="0"/>
        <w:rPr>
          <w:rFonts w:hint="eastAsia" w:ascii="仿宋_GB2312" w:hAnsi="仿宋_GB2312" w:eastAsia="仿宋_GB2312" w:cs="仿宋_GB2312"/>
          <w:b/>
          <w:sz w:val="48"/>
          <w:highlight w:val="none"/>
          <w:lang w:val="en-US"/>
        </w:rPr>
      </w:pPr>
      <w:r>
        <w:rPr>
          <w:rFonts w:hint="eastAsia" w:ascii="仿宋_GB2312" w:hAnsi="仿宋_GB2312" w:eastAsia="仿宋_GB2312" w:cs="仿宋_GB2312"/>
          <w:b/>
          <w:sz w:val="48"/>
          <w:highlight w:val="none"/>
          <w:lang w:val="en-US" w:eastAsia="zh-Hans"/>
        </w:rPr>
        <w:t xml:space="preserve"> </w:t>
      </w:r>
      <w:r>
        <w:rPr>
          <w:rFonts w:hint="eastAsia" w:ascii="仿宋_GB2312" w:hAnsi="仿宋_GB2312" w:eastAsia="仿宋_GB2312" w:cs="仿宋_GB2312"/>
          <w:b/>
          <w:sz w:val="48"/>
          <w:highlight w:val="none"/>
          <w:lang w:val="en-US"/>
        </w:rPr>
        <w:t xml:space="preserve"> </w:t>
      </w:r>
    </w:p>
    <w:p w14:paraId="3DDC33EB">
      <w:pPr>
        <w:jc w:val="center"/>
        <w:outlineLvl w:val="0"/>
        <w:rPr>
          <w:rFonts w:hint="eastAsia" w:ascii="仿宋_GB2312" w:hAnsi="仿宋_GB2312" w:eastAsia="仿宋_GB2312" w:cs="仿宋_GB2312"/>
          <w:b/>
          <w:sz w:val="48"/>
          <w:highlight w:val="none"/>
          <w:lang w:val="en-US"/>
        </w:rPr>
      </w:pPr>
    </w:p>
    <w:p w14:paraId="1E225D63">
      <w:pPr>
        <w:jc w:val="center"/>
        <w:outlineLvl w:val="0"/>
        <w:rPr>
          <w:rFonts w:hint="eastAsia" w:ascii="仿宋_GB2312" w:hAnsi="仿宋_GB2312" w:eastAsia="仿宋_GB2312" w:cs="仿宋_GB2312"/>
          <w:highlight w:val="none"/>
          <w:lang w:val="en-US"/>
        </w:rPr>
      </w:pPr>
      <w:r>
        <w:rPr>
          <w:rFonts w:hint="eastAsia" w:ascii="仿宋_GB2312" w:hAnsi="仿宋_GB2312" w:eastAsia="仿宋_GB2312" w:cs="仿宋_GB2312"/>
          <w:b/>
          <w:sz w:val="48"/>
          <w:highlight w:val="none"/>
          <w:lang w:val="en-US"/>
        </w:rPr>
        <w:t>福建省政府采购项目竞争性磋商</w:t>
      </w:r>
    </w:p>
    <w:p w14:paraId="3B46BD94">
      <w:pPr>
        <w:jc w:val="center"/>
        <w:outlineLvl w:val="1"/>
        <w:rPr>
          <w:rFonts w:hint="eastAsia" w:ascii="仿宋_GB2312" w:hAnsi="仿宋_GB2312" w:eastAsia="仿宋_GB2312" w:cs="仿宋_GB2312"/>
          <w:highlight w:val="none"/>
          <w:lang w:val="en-US"/>
        </w:rPr>
      </w:pPr>
      <w:r>
        <w:rPr>
          <w:rFonts w:hint="eastAsia" w:ascii="仿宋_GB2312" w:hAnsi="仿宋_GB2312" w:eastAsia="仿宋_GB2312" w:cs="仿宋_GB2312"/>
          <w:b/>
          <w:sz w:val="36"/>
          <w:highlight w:val="none"/>
          <w:lang w:val="en-US"/>
        </w:rPr>
        <w:t>响应文件</w:t>
      </w:r>
    </w:p>
    <w:p w14:paraId="32972762">
      <w:pPr>
        <w:jc w:val="center"/>
        <w:outlineLvl w:val="1"/>
        <w:rPr>
          <w:rFonts w:hint="eastAsia" w:ascii="仿宋_GB2312" w:hAnsi="仿宋_GB2312" w:eastAsia="仿宋_GB2312" w:cs="仿宋_GB2312"/>
          <w:highlight w:val="none"/>
          <w:lang w:val="en-US"/>
        </w:rPr>
      </w:pPr>
      <w:r>
        <w:rPr>
          <w:rFonts w:hint="eastAsia" w:ascii="仿宋_GB2312" w:hAnsi="仿宋_GB2312" w:eastAsia="仿宋_GB2312" w:cs="仿宋_GB2312"/>
          <w:b/>
          <w:sz w:val="36"/>
          <w:highlight w:val="none"/>
          <w:lang w:val="en-US"/>
        </w:rPr>
        <w:t>（首次）</w:t>
      </w:r>
      <w:r>
        <w:rPr>
          <w:rFonts w:hint="eastAsia" w:ascii="仿宋_GB2312" w:hAnsi="仿宋_GB2312" w:eastAsia="仿宋_GB2312" w:cs="仿宋_GB2312"/>
          <w:b/>
          <w:sz w:val="36"/>
          <w:highlight w:val="none"/>
          <w:lang w:val="en-US"/>
        </w:rPr>
        <w:br w:type="textWrapping"/>
      </w:r>
      <w:r>
        <w:rPr>
          <w:rFonts w:hint="eastAsia" w:ascii="仿宋_GB2312" w:hAnsi="仿宋_GB2312" w:eastAsia="仿宋_GB2312" w:cs="仿宋_GB2312"/>
          <w:b/>
          <w:sz w:val="36"/>
          <w:highlight w:val="none"/>
          <w:lang w:val="en-US"/>
        </w:rPr>
        <w:br w:type="textWrapping"/>
      </w:r>
      <w:r>
        <w:rPr>
          <w:rFonts w:hint="eastAsia" w:ascii="仿宋_GB2312" w:hAnsi="仿宋_GB2312" w:eastAsia="仿宋_GB2312" w:cs="仿宋_GB2312"/>
          <w:b/>
          <w:sz w:val="36"/>
          <w:highlight w:val="none"/>
          <w:lang w:val="en-US" w:eastAsia="zh-CN"/>
        </w:rPr>
        <w:t>（正/副本）</w:t>
      </w:r>
      <w:r>
        <w:rPr>
          <w:rFonts w:hint="eastAsia" w:ascii="仿宋_GB2312" w:hAnsi="仿宋_GB2312" w:eastAsia="仿宋_GB2312" w:cs="仿宋_GB2312"/>
          <w:highlight w:val="none"/>
          <w:lang w:val="en-US"/>
        </w:rPr>
        <w:br w:type="textWrapping"/>
      </w:r>
      <w:r>
        <w:rPr>
          <w:rFonts w:hint="eastAsia" w:ascii="仿宋_GB2312" w:hAnsi="仿宋_GB2312" w:eastAsia="仿宋_GB2312" w:cs="仿宋_GB2312"/>
          <w:highlight w:val="none"/>
          <w:lang w:val="en-US"/>
        </w:rPr>
        <w:br w:type="textWrapping"/>
      </w:r>
      <w:r>
        <w:rPr>
          <w:rFonts w:hint="eastAsia" w:ascii="仿宋_GB2312" w:hAnsi="仿宋_GB2312" w:eastAsia="仿宋_GB2312" w:cs="仿宋_GB2312"/>
          <w:highlight w:val="none"/>
          <w:lang w:val="en-US"/>
        </w:rPr>
        <w:br w:type="textWrapping"/>
      </w:r>
    </w:p>
    <w:p w14:paraId="64341190">
      <w:pPr>
        <w:jc w:val="both"/>
        <w:outlineLvl w:val="2"/>
        <w:rPr>
          <w:rFonts w:hint="eastAsia" w:ascii="仿宋_GB2312" w:hAnsi="仿宋_GB2312" w:eastAsia="仿宋_GB2312" w:cs="仿宋_GB2312"/>
          <w:b/>
          <w:sz w:val="28"/>
          <w:highlight w:val="none"/>
          <w:lang w:val="en-US"/>
        </w:rPr>
      </w:pPr>
    </w:p>
    <w:p w14:paraId="5C05D711">
      <w:pPr>
        <w:jc w:val="both"/>
        <w:outlineLvl w:val="2"/>
        <w:rPr>
          <w:rFonts w:hint="eastAsia" w:ascii="仿宋_GB2312" w:hAnsi="仿宋_GB2312" w:eastAsia="仿宋_GB2312" w:cs="仿宋_GB2312"/>
          <w:highlight w:val="none"/>
          <w:lang w:val="en-US"/>
        </w:rPr>
      </w:pPr>
      <w:r>
        <w:rPr>
          <w:rFonts w:hint="eastAsia" w:ascii="仿宋_GB2312" w:hAnsi="仿宋_GB2312" w:eastAsia="仿宋_GB2312" w:cs="仿宋_GB2312"/>
          <w:b/>
          <w:sz w:val="28"/>
          <w:highlight w:val="none"/>
          <w:lang w:val="en-US"/>
        </w:rPr>
        <w:t>项目名称：</w:t>
      </w:r>
      <w:r>
        <w:rPr>
          <w:rFonts w:hint="eastAsia" w:ascii="仿宋_GB2312" w:hAnsi="仿宋_GB2312" w:eastAsia="仿宋_GB2312" w:cs="仿宋_GB2312"/>
          <w:b/>
          <w:sz w:val="28"/>
          <w:highlight w:val="none"/>
          <w:u w:val="single"/>
          <w:lang w:val="en-US"/>
        </w:rPr>
        <w:t xml:space="preserve">                                  </w:t>
      </w:r>
    </w:p>
    <w:p w14:paraId="6F175D2B">
      <w:pPr>
        <w:jc w:val="both"/>
        <w:outlineLvl w:val="2"/>
        <w:rPr>
          <w:rFonts w:hint="eastAsia" w:ascii="仿宋_GB2312" w:hAnsi="仿宋_GB2312" w:eastAsia="仿宋_GB2312" w:cs="仿宋_GB2312"/>
          <w:highlight w:val="none"/>
          <w:lang w:val="en-US"/>
        </w:rPr>
      </w:pPr>
      <w:r>
        <w:rPr>
          <w:rFonts w:hint="eastAsia" w:ascii="仿宋_GB2312" w:hAnsi="仿宋_GB2312" w:eastAsia="仿宋_GB2312" w:cs="仿宋_GB2312"/>
          <w:b/>
          <w:sz w:val="28"/>
          <w:highlight w:val="none"/>
          <w:lang w:val="en-US"/>
        </w:rPr>
        <w:t>项目编号：</w:t>
      </w:r>
      <w:r>
        <w:rPr>
          <w:rFonts w:hint="eastAsia" w:ascii="仿宋_GB2312" w:hAnsi="仿宋_GB2312" w:eastAsia="仿宋_GB2312" w:cs="仿宋_GB2312"/>
          <w:b/>
          <w:sz w:val="28"/>
          <w:highlight w:val="none"/>
          <w:u w:val="single"/>
          <w:lang w:val="en-US"/>
        </w:rPr>
        <w:t xml:space="preserve">                                  </w:t>
      </w:r>
    </w:p>
    <w:p w14:paraId="5C1E8E83">
      <w:pPr>
        <w:jc w:val="both"/>
        <w:outlineLvl w:val="2"/>
        <w:rPr>
          <w:rFonts w:hint="eastAsia" w:ascii="仿宋_GB2312" w:hAnsi="仿宋_GB2312" w:eastAsia="仿宋_GB2312" w:cs="仿宋_GB2312"/>
          <w:highlight w:val="none"/>
          <w:lang w:val="en-US"/>
        </w:rPr>
      </w:pPr>
      <w:r>
        <w:rPr>
          <w:rFonts w:hint="eastAsia" w:ascii="仿宋_GB2312" w:hAnsi="仿宋_GB2312" w:eastAsia="仿宋_GB2312" w:cs="仿宋_GB2312"/>
          <w:b/>
          <w:sz w:val="28"/>
          <w:highlight w:val="none"/>
          <w:lang w:val="en-US"/>
        </w:rPr>
        <w:t>采购包：</w:t>
      </w:r>
      <w:r>
        <w:rPr>
          <w:rFonts w:hint="eastAsia" w:ascii="仿宋_GB2312" w:hAnsi="仿宋_GB2312" w:eastAsia="仿宋_GB2312" w:cs="仿宋_GB2312"/>
          <w:b/>
          <w:sz w:val="28"/>
          <w:highlight w:val="none"/>
          <w:u w:val="single"/>
          <w:lang w:val="en-US"/>
        </w:rPr>
        <w:t xml:space="preserve">                                  </w:t>
      </w:r>
      <w:r>
        <w:rPr>
          <w:rFonts w:hint="eastAsia" w:ascii="仿宋_GB2312" w:hAnsi="仿宋_GB2312" w:eastAsia="仿宋_GB2312" w:cs="仿宋_GB2312"/>
          <w:highlight w:val="none"/>
          <w:lang w:val="en-US"/>
        </w:rPr>
        <w:br w:type="textWrapping"/>
      </w:r>
      <w:r>
        <w:rPr>
          <w:rFonts w:hint="eastAsia" w:ascii="仿宋_GB2312" w:hAnsi="仿宋_GB2312" w:eastAsia="仿宋_GB2312" w:cs="仿宋_GB2312"/>
          <w:highlight w:val="none"/>
          <w:lang w:val="en-US"/>
        </w:rPr>
        <w:br w:type="textWrapping"/>
      </w:r>
    </w:p>
    <w:p w14:paraId="5A39F3A0">
      <w:pPr>
        <w:jc w:val="both"/>
        <w:outlineLvl w:val="2"/>
        <w:rPr>
          <w:rFonts w:hint="eastAsia" w:ascii="仿宋_GB2312" w:hAnsi="仿宋_GB2312" w:eastAsia="仿宋_GB2312" w:cs="仿宋_GB2312"/>
          <w:b/>
          <w:sz w:val="28"/>
          <w:highlight w:val="none"/>
          <w:lang w:val="en-US"/>
        </w:rPr>
      </w:pPr>
    </w:p>
    <w:p w14:paraId="3C14286C">
      <w:pPr>
        <w:jc w:val="both"/>
        <w:outlineLvl w:val="2"/>
        <w:rPr>
          <w:rFonts w:hint="eastAsia" w:ascii="仿宋_GB2312" w:hAnsi="仿宋_GB2312" w:eastAsia="仿宋_GB2312" w:cs="仿宋_GB2312"/>
          <w:b/>
          <w:sz w:val="28"/>
          <w:highlight w:val="none"/>
          <w:lang w:val="en-US"/>
        </w:rPr>
      </w:pPr>
    </w:p>
    <w:p w14:paraId="58294B51">
      <w:pPr>
        <w:jc w:val="both"/>
        <w:outlineLvl w:val="2"/>
        <w:rPr>
          <w:rFonts w:hint="eastAsia" w:ascii="仿宋_GB2312" w:hAnsi="仿宋_GB2312" w:eastAsia="仿宋_GB2312" w:cs="仿宋_GB2312"/>
          <w:highlight w:val="none"/>
          <w:lang w:val="en-US"/>
        </w:rPr>
      </w:pPr>
      <w:r>
        <w:rPr>
          <w:rFonts w:hint="eastAsia" w:ascii="仿宋_GB2312" w:hAnsi="仿宋_GB2312" w:eastAsia="仿宋_GB2312" w:cs="仿宋_GB2312"/>
          <w:b/>
          <w:sz w:val="28"/>
          <w:highlight w:val="none"/>
          <w:lang w:val="en-US"/>
        </w:rPr>
        <w:t>供应商名称：</w:t>
      </w:r>
      <w:r>
        <w:rPr>
          <w:rFonts w:hint="eastAsia" w:ascii="仿宋_GB2312" w:hAnsi="仿宋_GB2312" w:eastAsia="仿宋_GB2312" w:cs="仿宋_GB2312"/>
          <w:b/>
          <w:sz w:val="28"/>
          <w:highlight w:val="none"/>
          <w:u w:val="single"/>
          <w:lang w:val="en-US"/>
        </w:rPr>
        <w:t xml:space="preserve">                                  </w:t>
      </w:r>
    </w:p>
    <w:p w14:paraId="2195ED9B">
      <w:pPr>
        <w:jc w:val="both"/>
        <w:outlineLvl w:val="2"/>
        <w:rPr>
          <w:rFonts w:hint="eastAsia" w:ascii="仿宋_GB2312" w:hAnsi="仿宋_GB2312" w:eastAsia="仿宋_GB2312" w:cs="仿宋_GB2312"/>
          <w:highlight w:val="none"/>
          <w:lang w:val="en-US"/>
        </w:rPr>
      </w:pPr>
      <w:r>
        <w:rPr>
          <w:rFonts w:hint="eastAsia" w:ascii="仿宋_GB2312" w:hAnsi="仿宋_GB2312" w:eastAsia="仿宋_GB2312" w:cs="仿宋_GB2312"/>
          <w:b/>
          <w:sz w:val="28"/>
          <w:highlight w:val="none"/>
          <w:lang w:val="en-US"/>
        </w:rPr>
        <w:t>日期：</w:t>
      </w:r>
      <w:r>
        <w:rPr>
          <w:rFonts w:hint="eastAsia" w:ascii="仿宋_GB2312" w:hAnsi="仿宋_GB2312" w:eastAsia="仿宋_GB2312" w:cs="仿宋_GB2312"/>
          <w:b/>
          <w:sz w:val="28"/>
          <w:highlight w:val="none"/>
          <w:u w:val="single"/>
          <w:lang w:val="en-US"/>
        </w:rPr>
        <w:t xml:space="preserve">                                  </w:t>
      </w:r>
    </w:p>
    <w:p w14:paraId="44B5D072">
      <w:pPr>
        <w:jc w:val="center"/>
        <w:outlineLvl w:val="2"/>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8"/>
          <w:szCs w:val="28"/>
          <w:highlight w:val="none"/>
          <w:lang w:val="en-US"/>
        </w:rPr>
        <w:br w:type="page"/>
      </w:r>
      <w:r>
        <w:rPr>
          <w:rFonts w:hint="eastAsia" w:ascii="仿宋_GB2312" w:hAnsi="仿宋_GB2312" w:eastAsia="仿宋_GB2312" w:cs="仿宋_GB2312"/>
          <w:b/>
          <w:sz w:val="28"/>
          <w:szCs w:val="28"/>
          <w:highlight w:val="none"/>
          <w:lang w:val="en-US"/>
        </w:rPr>
        <w:t>目 录</w:t>
      </w:r>
    </w:p>
    <w:p w14:paraId="539ABF2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附件1：响应函</w:t>
      </w:r>
    </w:p>
    <w:p w14:paraId="20154BB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附件2：开标（报价）一览表（含投标（响应）报价明细表）</w:t>
      </w:r>
    </w:p>
    <w:p w14:paraId="624BBFF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附件3：资格证明文件</w:t>
      </w:r>
    </w:p>
    <w:p w14:paraId="0EDD246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附件4：磋商保证金凭证</w:t>
      </w:r>
    </w:p>
    <w:p w14:paraId="5DB01C2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附件5：技术和商务偏离表</w:t>
      </w:r>
    </w:p>
    <w:p w14:paraId="6F4C04E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附件6：相关技术、商务、服务响应承诺及资料</w:t>
      </w:r>
    </w:p>
    <w:p w14:paraId="6F0973B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附件7：供应商提交的其他资料</w:t>
      </w:r>
    </w:p>
    <w:p w14:paraId="0D39CED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附件8：要求作为响应文件组成部分的其他内容（若有）</w:t>
      </w:r>
    </w:p>
    <w:p w14:paraId="24C6BAB7">
      <w:pPr>
        <w:jc w:val="center"/>
        <w:rPr>
          <w:rFonts w:hint="eastAsia" w:ascii="仿宋_GB2312" w:hAnsi="仿宋_GB2312" w:eastAsia="仿宋_GB2312" w:cs="仿宋_GB2312"/>
          <w:highlight w:val="none"/>
          <w:lang w:val="en-US"/>
        </w:rPr>
      </w:pPr>
      <w:r>
        <w:rPr>
          <w:rFonts w:hint="eastAsia" w:ascii="仿宋_GB2312" w:hAnsi="仿宋_GB2312" w:eastAsia="仿宋_GB2312" w:cs="仿宋_GB2312"/>
          <w:b/>
          <w:sz w:val="28"/>
          <w:highlight w:val="none"/>
          <w:lang w:val="en-US"/>
        </w:rPr>
        <w:br w:type="page"/>
      </w:r>
      <w:r>
        <w:rPr>
          <w:rFonts w:hint="eastAsia" w:ascii="仿宋_GB2312" w:hAnsi="仿宋_GB2312" w:eastAsia="仿宋_GB2312" w:cs="仿宋_GB2312"/>
          <w:b/>
          <w:sz w:val="28"/>
          <w:highlight w:val="none"/>
          <w:lang w:val="en-US"/>
        </w:rPr>
        <w:t>附件1：响应函</w:t>
      </w:r>
    </w:p>
    <w:p w14:paraId="2B0C9DC8">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致：</w:t>
      </w:r>
      <w:r>
        <w:rPr>
          <w:rFonts w:hint="eastAsia" w:ascii="仿宋_GB2312" w:hAnsi="仿宋_GB2312" w:eastAsia="仿宋_GB2312" w:cs="仿宋_GB2312"/>
          <w:sz w:val="24"/>
          <w:szCs w:val="24"/>
          <w:highlight w:val="none"/>
          <w:u w:val="single"/>
          <w:lang w:val="en-US"/>
        </w:rPr>
        <w:t>（采购人或采购代理机构）</w:t>
      </w:r>
    </w:p>
    <w:p w14:paraId="68E2595F">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1.根据贵方为</w:t>
      </w:r>
      <w:r>
        <w:rPr>
          <w:rFonts w:hint="eastAsia" w:ascii="仿宋_GB2312" w:hAnsi="仿宋_GB2312" w:eastAsia="仿宋_GB2312" w:cs="仿宋_GB2312"/>
          <w:sz w:val="24"/>
          <w:szCs w:val="24"/>
          <w:highlight w:val="none"/>
          <w:u w:val="single"/>
          <w:lang w:val="en-US"/>
        </w:rPr>
        <w:t xml:space="preserve">　　　　 　 　　　　 </w:t>
      </w:r>
      <w:r>
        <w:rPr>
          <w:rFonts w:hint="eastAsia" w:ascii="仿宋_GB2312" w:hAnsi="仿宋_GB2312" w:eastAsia="仿宋_GB2312" w:cs="仿宋_GB2312"/>
          <w:sz w:val="24"/>
          <w:szCs w:val="24"/>
          <w:highlight w:val="none"/>
          <w:lang w:val="en-US"/>
        </w:rPr>
        <w:t xml:space="preserve"> 项目（项目编号）</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u w:val="single"/>
          <w:lang w:val="en-US"/>
        </w:rPr>
        <w:t xml:space="preserve">　　　　 　　　　 　 </w:t>
      </w:r>
      <w:r>
        <w:rPr>
          <w:rFonts w:hint="eastAsia" w:ascii="仿宋_GB2312" w:hAnsi="仿宋_GB2312" w:eastAsia="仿宋_GB2312" w:cs="仿宋_GB2312"/>
          <w:sz w:val="24"/>
          <w:szCs w:val="24"/>
          <w:highlight w:val="none"/>
          <w:lang w:val="en-US"/>
        </w:rPr>
        <w:t xml:space="preserve"> 的采购公告（或采购邀请书），我方签字代表</w:t>
      </w:r>
      <w:r>
        <w:rPr>
          <w:rFonts w:hint="eastAsia" w:ascii="仿宋_GB2312" w:hAnsi="仿宋_GB2312" w:eastAsia="仿宋_GB2312" w:cs="仿宋_GB2312"/>
          <w:sz w:val="24"/>
          <w:szCs w:val="24"/>
          <w:highlight w:val="none"/>
          <w:u w:val="single"/>
          <w:lang w:val="en-US"/>
        </w:rPr>
        <w:t xml:space="preserve"> （全名、职务）</w:t>
      </w:r>
      <w:r>
        <w:rPr>
          <w:rFonts w:hint="eastAsia" w:ascii="仿宋_GB2312" w:hAnsi="仿宋_GB2312" w:eastAsia="仿宋_GB2312" w:cs="仿宋_GB2312"/>
          <w:sz w:val="24"/>
          <w:szCs w:val="24"/>
          <w:highlight w:val="none"/>
          <w:lang w:val="en-US"/>
        </w:rPr>
        <w:t>经正式授权并代表的供应商</w:t>
      </w:r>
      <w:r>
        <w:rPr>
          <w:rFonts w:hint="eastAsia" w:ascii="仿宋_GB2312" w:hAnsi="仿宋_GB2312" w:eastAsia="仿宋_GB2312" w:cs="仿宋_GB2312"/>
          <w:sz w:val="24"/>
          <w:szCs w:val="24"/>
          <w:highlight w:val="none"/>
          <w:u w:val="single"/>
          <w:lang w:val="en-US"/>
        </w:rPr>
        <w:t>（供应商名称、地址）</w:t>
      </w:r>
      <w:r>
        <w:rPr>
          <w:rFonts w:hint="eastAsia" w:ascii="仿宋_GB2312" w:hAnsi="仿宋_GB2312" w:eastAsia="仿宋_GB2312" w:cs="仿宋_GB2312"/>
          <w:sz w:val="24"/>
          <w:szCs w:val="24"/>
          <w:highlight w:val="none"/>
          <w:lang w:val="en-US"/>
        </w:rPr>
        <w:t>提交包含下述内容的首次响应纸质文件正本</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套，副本</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套及电子文档</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套。</w:t>
      </w:r>
    </w:p>
    <w:p w14:paraId="023820C8">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（1）响应函</w:t>
      </w:r>
    </w:p>
    <w:p w14:paraId="58BB95A0">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（2）开标（报价）一览表（含投标（响应）报价明细表）</w:t>
      </w:r>
    </w:p>
    <w:p w14:paraId="261BAC85">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（3）资格证明文件</w:t>
      </w:r>
    </w:p>
    <w:p w14:paraId="4E0A509D">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（4）磋商保证金凭证</w:t>
      </w:r>
    </w:p>
    <w:p w14:paraId="03928FE8">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（5）技术和商务偏离表</w:t>
      </w:r>
    </w:p>
    <w:p w14:paraId="0E5F7AD9">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（6）相关技术、商务、服务响应承诺及资料</w:t>
      </w:r>
    </w:p>
    <w:p w14:paraId="105E9C31">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（7）供应商提交的其他资料</w:t>
      </w:r>
    </w:p>
    <w:p w14:paraId="3FAD3BE8">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（8）按照磋商文件规定，要求作为响应文件组成部分的其他内容（若有）</w:t>
      </w:r>
    </w:p>
    <w:p w14:paraId="4C4687E5">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2.据此函，我方宣布响应承诺如下：</w:t>
      </w:r>
    </w:p>
    <w:p w14:paraId="675E02C6">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2.1我方已详细审查全部竞争性磋商文件，包括澄清、修改、补充或更正文件（如有的话）和有关附件，我方完全熟悉和理解其中的要求、条款和条件，且无任何异议。除了我方已在技术和商务偏离表中列出的负偏差和不响应外，我方承诺将按竞争性磋商文件的各项规定履行合同责任和义务。竞争性磋商文件及其附件资料如果有涉及应当保密的内容， 我方将严格遵守规定，不将应当保密的内容泄密给第三方或另作它用，如有违反，采购人可依法追究我方的法律责任。</w:t>
      </w:r>
    </w:p>
    <w:p w14:paraId="64251220">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2.2一旦我方获得成交，我方将按照竞争性磋商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磋商文件的要求， 并在规定的期限内与采购人签订合同。</w:t>
      </w:r>
    </w:p>
    <w:p w14:paraId="3A5AB454">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2.3我方承诺：递交的所有响应文件（包括首次响应文件、补充澄清、最后报价等响应文件）在竞争性磋商须知前附表第4项规定的响应文件有效期内始终保持有效，我方将受此约束。我方对响应文件中的所有承诺、声明、数据和资料的真实性、准确性、合法性、有效性负责；我方响应文件中有关复印件或扫描件资料均与原件一致。 如有违反，我方将承担法律责任和后果。</w:t>
      </w:r>
    </w:p>
    <w:p w14:paraId="326FF286">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2.4我方已经按照磋商文件要求提交磋商保证金，磋商保证金有效期与响应文件有效期一致，我方如果发生任何竞争性磋商文件中所述不予退还磋商保证金的情况， 则我方的磋商保证金将被贵方不予退还，我方对此无异议。磋商保证金或保函有效期与响应文件有效期保持一致。</w:t>
      </w:r>
    </w:p>
    <w:p w14:paraId="2B0536F2">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2.5我方愿意向贵方提供任何与本项目磋商采购有关的数据或资料。若贵方需要，我方愿意提供我方作出的一切承诺的证明材料。</w:t>
      </w:r>
    </w:p>
    <w:p w14:paraId="745263D8">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2.6我方联系方式、电子信箱和通信地址等信息如下，用于接受贵方发出的与本次磋商活动有关的一切往来信息或通知（包括补充、澄清和成交通知等），我方自行承担信息错误、通讯设备故障或延误查收信息给我方带来的后果和责任。 贵方按我方写明的下述联系方式、电子信箱或通信地址发出任何信息或通知，均视同为我方已收悉并知晓，我方均予以认可。</w:t>
      </w:r>
    </w:p>
    <w:p w14:paraId="60FE50D3">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2.7我方承诺遵守《中华人民共和国劳动合同法》有关规定和《中华人民共和国妇女权益保障法 》中关于“劳动和社会保障权益”的有关要求。</w:t>
      </w:r>
    </w:p>
    <w:p w14:paraId="7B652776">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2.8我方承诺响应文件所提供的全部资料真实可靠，并接受磋商小组、采购人、采购代理机构、监管部门进一步审查其中任何资料真实性的要求。</w:t>
      </w:r>
    </w:p>
    <w:p w14:paraId="249A678D">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通信地址</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u w:val="single"/>
          <w:lang w:val="en-US"/>
        </w:rPr>
        <w:t>　　　　　　　　　　　</w:t>
      </w:r>
    </w:p>
    <w:p w14:paraId="51553DBB">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邮编：</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 xml:space="preserve"> </w:t>
      </w:r>
    </w:p>
    <w:p w14:paraId="34105D70">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联系电话（固定电话和移动电话）：</w:t>
      </w:r>
      <w:r>
        <w:rPr>
          <w:rFonts w:hint="eastAsia" w:ascii="仿宋_GB2312" w:hAnsi="仿宋_GB2312" w:eastAsia="仿宋_GB2312" w:cs="仿宋_GB2312"/>
          <w:sz w:val="24"/>
          <w:szCs w:val="24"/>
          <w:highlight w:val="none"/>
          <w:u w:val="single"/>
          <w:lang w:val="en-US"/>
        </w:rPr>
        <w:t>　　　　　　　　</w:t>
      </w:r>
    </w:p>
    <w:p w14:paraId="6394686D">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供应商代表：</w:t>
      </w:r>
      <w:r>
        <w:rPr>
          <w:rFonts w:hint="eastAsia" w:ascii="仿宋_GB2312" w:hAnsi="仿宋_GB2312" w:eastAsia="仿宋_GB2312" w:cs="仿宋_GB2312"/>
          <w:sz w:val="24"/>
          <w:szCs w:val="24"/>
          <w:highlight w:val="none"/>
          <w:u w:val="single"/>
          <w:lang w:val="en-US"/>
        </w:rPr>
        <w:t>　　（签字）　　</w:t>
      </w:r>
    </w:p>
    <w:p w14:paraId="2744B6EC">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供应商代表电子信箱：</w:t>
      </w:r>
      <w:r>
        <w:rPr>
          <w:rFonts w:hint="eastAsia" w:ascii="仿宋_GB2312" w:hAnsi="仿宋_GB2312" w:eastAsia="仿宋_GB2312" w:cs="仿宋_GB2312"/>
          <w:sz w:val="24"/>
          <w:szCs w:val="24"/>
          <w:highlight w:val="none"/>
          <w:u w:val="single"/>
          <w:lang w:val="en-US"/>
        </w:rPr>
        <w:t>　　　　　　　　</w:t>
      </w:r>
    </w:p>
    <w:p w14:paraId="3B3BF844">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u w:val="single"/>
          <w:lang w:val="en-US"/>
        </w:rPr>
        <w:t>　（全称并加盖公章）</w:t>
      </w:r>
    </w:p>
    <w:p w14:paraId="1341B274">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xml:space="preserve">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5E8EF4F1">
      <w:pPr>
        <w:jc w:val="center"/>
        <w:rPr>
          <w:rFonts w:hint="eastAsia" w:ascii="仿宋_GB2312" w:hAnsi="仿宋_GB2312" w:eastAsia="仿宋_GB2312" w:cs="仿宋_GB2312"/>
          <w:b/>
          <w:sz w:val="28"/>
          <w:szCs w:val="28"/>
          <w:highlight w:val="none"/>
          <w:lang w:val="en-US"/>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r>
        <w:rPr>
          <w:rFonts w:hint="eastAsia" w:ascii="仿宋_GB2312" w:hAnsi="仿宋_GB2312" w:eastAsia="仿宋_GB2312" w:cs="仿宋_GB2312"/>
          <w:b/>
          <w:sz w:val="28"/>
          <w:szCs w:val="28"/>
          <w:highlight w:val="none"/>
          <w:lang w:val="en-US"/>
        </w:rPr>
        <w:br w:type="page"/>
      </w:r>
    </w:p>
    <w:p w14:paraId="69A6F5E6">
      <w:pPr>
        <w:jc w:val="center"/>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8"/>
          <w:szCs w:val="28"/>
          <w:highlight w:val="none"/>
          <w:lang w:val="en-US" w:eastAsia="zh-CN"/>
        </w:rPr>
        <w:t>附件2：开标（报价）一览表</w:t>
      </w:r>
    </w:p>
    <w:p w14:paraId="2AC92B8E">
      <w:pPr>
        <w:kinsoku w:val="0"/>
        <w:autoSpaceDE w:val="0"/>
        <w:autoSpaceDN w:val="0"/>
        <w:adjustRightInd w:val="0"/>
        <w:snapToGrid w:val="0"/>
        <w:spacing w:before="97" w:line="220" w:lineRule="auto"/>
        <w:jc w:val="left"/>
        <w:textAlignment w:val="baseline"/>
        <w:rPr>
          <w:rFonts w:hint="eastAsia" w:ascii="仿宋_GB2312" w:hAnsi="仿宋_GB2312" w:eastAsia="仿宋_GB2312" w:cs="仿宋_GB2312"/>
          <w:snapToGrid w:val="0"/>
          <w:color w:val="000000"/>
          <w:spacing w:val="-1"/>
          <w:kern w:val="0"/>
          <w:sz w:val="24"/>
          <w:szCs w:val="24"/>
          <w:lang w:val="en-US" w:eastAsia="en-US" w:bidi="ar-SA"/>
        </w:rPr>
      </w:pPr>
      <w:r>
        <w:rPr>
          <w:rFonts w:hint="eastAsia" w:ascii="仿宋_GB2312" w:hAnsi="仿宋_GB2312" w:eastAsia="仿宋_GB2312" w:cs="仿宋_GB2312"/>
          <w:snapToGrid w:val="0"/>
          <w:color w:val="000000"/>
          <w:spacing w:val="-1"/>
          <w:kern w:val="0"/>
          <w:sz w:val="24"/>
          <w:szCs w:val="24"/>
          <w:lang w:val="en-US" w:eastAsia="en-US" w:bidi="ar-SA"/>
        </w:rPr>
        <w:t>项目编号：</w:t>
      </w:r>
      <w:r>
        <w:rPr>
          <w:rFonts w:hint="eastAsia" w:ascii="仿宋_GB2312" w:hAnsi="仿宋_GB2312" w:eastAsia="仿宋_GB2312" w:cs="仿宋_GB2312"/>
          <w:snapToGrid w:val="0"/>
          <w:color w:val="000000"/>
          <w:spacing w:val="-1"/>
          <w:kern w:val="0"/>
          <w:sz w:val="24"/>
          <w:szCs w:val="24"/>
          <w:u w:val="single" w:color="auto"/>
          <w:lang w:val="en-US" w:eastAsia="en-US" w:bidi="ar-SA"/>
        </w:rPr>
        <w:t xml:space="preserve">             </w:t>
      </w:r>
      <w:r>
        <w:rPr>
          <w:rFonts w:hint="eastAsia" w:ascii="仿宋_GB2312" w:hAnsi="仿宋_GB2312" w:eastAsia="仿宋_GB2312" w:cs="仿宋_GB2312"/>
          <w:snapToGrid w:val="0"/>
          <w:color w:val="000000"/>
          <w:spacing w:val="-1"/>
          <w:kern w:val="0"/>
          <w:sz w:val="24"/>
          <w:szCs w:val="24"/>
          <w:lang w:val="en-US" w:eastAsia="en-US" w:bidi="ar-SA"/>
        </w:rPr>
        <w:t xml:space="preserve">   </w:t>
      </w:r>
    </w:p>
    <w:p w14:paraId="128BB427">
      <w:pPr>
        <w:kinsoku w:val="0"/>
        <w:autoSpaceDE w:val="0"/>
        <w:autoSpaceDN w:val="0"/>
        <w:adjustRightInd w:val="0"/>
        <w:snapToGrid w:val="0"/>
        <w:spacing w:before="97" w:line="220" w:lineRule="auto"/>
        <w:ind w:left="433"/>
        <w:jc w:val="right"/>
        <w:textAlignment w:val="baseline"/>
        <w:rPr>
          <w:rFonts w:hint="eastAsia" w:ascii="仿宋_GB2312" w:hAnsi="仿宋_GB2312" w:eastAsia="仿宋_GB2312" w:cs="仿宋_GB2312"/>
          <w:snapToGrid w:val="0"/>
          <w:color w:val="000000"/>
          <w:spacing w:val="-1"/>
          <w:kern w:val="0"/>
          <w:sz w:val="24"/>
          <w:szCs w:val="24"/>
          <w:lang w:val="en-US" w:eastAsia="en-US" w:bidi="ar-SA"/>
        </w:rPr>
      </w:pPr>
      <w:r>
        <w:rPr>
          <w:rFonts w:hint="eastAsia" w:ascii="仿宋_GB2312" w:hAnsi="仿宋_GB2312" w:eastAsia="仿宋_GB2312" w:cs="仿宋_GB2312"/>
          <w:snapToGrid w:val="0"/>
          <w:color w:val="000000"/>
          <w:spacing w:val="-1"/>
          <w:kern w:val="0"/>
          <w:sz w:val="24"/>
          <w:szCs w:val="24"/>
          <w:lang w:val="en-US" w:eastAsia="en-US" w:bidi="ar-SA"/>
        </w:rPr>
        <w:t>货币单位：人民币元</w:t>
      </w:r>
    </w:p>
    <w:tbl>
      <w:tblPr>
        <w:tblStyle w:val="33"/>
        <w:tblW w:w="141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64"/>
        <w:gridCol w:w="3340"/>
        <w:gridCol w:w="1686"/>
        <w:gridCol w:w="1416"/>
        <w:gridCol w:w="1495"/>
        <w:gridCol w:w="2009"/>
        <w:gridCol w:w="1902"/>
        <w:gridCol w:w="864"/>
      </w:tblGrid>
      <w:tr w14:paraId="6DF223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exact"/>
        </w:trPr>
        <w:tc>
          <w:tcPr>
            <w:tcW w:w="1464" w:type="dxa"/>
            <w:vAlign w:val="center"/>
          </w:tcPr>
          <w:p w14:paraId="0972572F">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合同包</w:t>
            </w:r>
          </w:p>
        </w:tc>
        <w:tc>
          <w:tcPr>
            <w:tcW w:w="3340" w:type="dxa"/>
            <w:vAlign w:val="center"/>
          </w:tcPr>
          <w:p w14:paraId="43AC3F09">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项目名称</w:t>
            </w:r>
          </w:p>
        </w:tc>
        <w:tc>
          <w:tcPr>
            <w:tcW w:w="1686" w:type="dxa"/>
            <w:vAlign w:val="center"/>
          </w:tcPr>
          <w:p w14:paraId="359FAAAC">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质保期</w:t>
            </w:r>
          </w:p>
        </w:tc>
        <w:tc>
          <w:tcPr>
            <w:tcW w:w="1416" w:type="dxa"/>
            <w:vAlign w:val="center"/>
          </w:tcPr>
          <w:p w14:paraId="1F007FC8">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交货期</w:t>
            </w:r>
          </w:p>
        </w:tc>
        <w:tc>
          <w:tcPr>
            <w:tcW w:w="1495" w:type="dxa"/>
            <w:vAlign w:val="center"/>
          </w:tcPr>
          <w:p w14:paraId="7D6A4820">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交货地点</w:t>
            </w:r>
          </w:p>
        </w:tc>
        <w:tc>
          <w:tcPr>
            <w:tcW w:w="2009" w:type="dxa"/>
            <w:vAlign w:val="center"/>
          </w:tcPr>
          <w:p w14:paraId="29E36C31">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合同包总价</w:t>
            </w:r>
          </w:p>
        </w:tc>
        <w:tc>
          <w:tcPr>
            <w:tcW w:w="1902" w:type="dxa"/>
            <w:vAlign w:val="center"/>
          </w:tcPr>
          <w:p w14:paraId="69996F8C">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zh-CN"/>
              </w:rPr>
              <w:t>响应</w:t>
            </w:r>
            <w:r>
              <w:rPr>
                <w:rFonts w:hint="eastAsia" w:ascii="仿宋_GB2312" w:hAnsi="仿宋_GB2312" w:eastAsia="仿宋_GB2312" w:cs="仿宋_GB2312"/>
                <w:color w:val="auto"/>
                <w:sz w:val="24"/>
                <w:szCs w:val="24"/>
                <w:highlight w:val="none"/>
                <w:lang w:val="en-US" w:eastAsia="en-US"/>
              </w:rPr>
              <w:t>保证金</w:t>
            </w:r>
          </w:p>
        </w:tc>
        <w:tc>
          <w:tcPr>
            <w:tcW w:w="864" w:type="dxa"/>
            <w:vAlign w:val="center"/>
          </w:tcPr>
          <w:p w14:paraId="491EA7FB">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备注</w:t>
            </w:r>
          </w:p>
        </w:tc>
      </w:tr>
      <w:tr w14:paraId="2DA71D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exact"/>
        </w:trPr>
        <w:tc>
          <w:tcPr>
            <w:tcW w:w="1464" w:type="dxa"/>
            <w:vAlign w:val="center"/>
          </w:tcPr>
          <w:p w14:paraId="23CCCD2C">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w:t>
            </w:r>
          </w:p>
        </w:tc>
        <w:tc>
          <w:tcPr>
            <w:tcW w:w="3340" w:type="dxa"/>
            <w:vAlign w:val="center"/>
          </w:tcPr>
          <w:p w14:paraId="4C464EEB">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686" w:type="dxa"/>
            <w:vAlign w:val="center"/>
          </w:tcPr>
          <w:p w14:paraId="4BAF36DA">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416" w:type="dxa"/>
            <w:vAlign w:val="center"/>
          </w:tcPr>
          <w:p w14:paraId="57673021">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495" w:type="dxa"/>
            <w:vAlign w:val="center"/>
          </w:tcPr>
          <w:p w14:paraId="7C10103B">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2009" w:type="dxa"/>
            <w:vAlign w:val="center"/>
          </w:tcPr>
          <w:p w14:paraId="234DD188">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902" w:type="dxa"/>
            <w:vAlign w:val="center"/>
          </w:tcPr>
          <w:p w14:paraId="77FB0AF9">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864" w:type="dxa"/>
            <w:vAlign w:val="center"/>
          </w:tcPr>
          <w:p w14:paraId="53FD6405">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r>
      <w:tr w14:paraId="4E2D37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exact"/>
        </w:trPr>
        <w:tc>
          <w:tcPr>
            <w:tcW w:w="1464" w:type="dxa"/>
            <w:vAlign w:val="center"/>
          </w:tcPr>
          <w:p w14:paraId="6CEE65A0">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w:t>
            </w:r>
          </w:p>
        </w:tc>
        <w:tc>
          <w:tcPr>
            <w:tcW w:w="3340" w:type="dxa"/>
            <w:vAlign w:val="center"/>
          </w:tcPr>
          <w:p w14:paraId="327E7B2D">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686" w:type="dxa"/>
            <w:vAlign w:val="center"/>
          </w:tcPr>
          <w:p w14:paraId="53A0D746">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416" w:type="dxa"/>
            <w:vAlign w:val="center"/>
          </w:tcPr>
          <w:p w14:paraId="15AE52C0">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495" w:type="dxa"/>
            <w:vAlign w:val="center"/>
          </w:tcPr>
          <w:p w14:paraId="31073CB2">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2009" w:type="dxa"/>
            <w:vAlign w:val="center"/>
          </w:tcPr>
          <w:p w14:paraId="0B571DBD">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902" w:type="dxa"/>
            <w:vAlign w:val="center"/>
          </w:tcPr>
          <w:p w14:paraId="73E63ED9">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864" w:type="dxa"/>
            <w:vAlign w:val="center"/>
          </w:tcPr>
          <w:p w14:paraId="15FCE18B">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r>
    </w:tbl>
    <w:p w14:paraId="690D9D9B">
      <w:pPr>
        <w:kinsoku w:val="0"/>
        <w:autoSpaceDE w:val="0"/>
        <w:autoSpaceDN w:val="0"/>
        <w:adjustRightInd w:val="0"/>
        <w:snapToGrid w:val="0"/>
        <w:spacing w:before="97" w:line="220" w:lineRule="auto"/>
        <w:jc w:val="left"/>
        <w:textAlignment w:val="baseline"/>
        <w:rPr>
          <w:rFonts w:hint="eastAsia" w:ascii="仿宋_GB2312" w:hAnsi="仿宋_GB2312" w:eastAsia="仿宋_GB2312" w:cs="仿宋_GB2312"/>
          <w:snapToGrid w:val="0"/>
          <w:color w:val="000000"/>
          <w:spacing w:val="-1"/>
          <w:kern w:val="0"/>
          <w:sz w:val="24"/>
          <w:szCs w:val="24"/>
          <w:lang w:val="en-US" w:eastAsia="en-US" w:bidi="ar-SA"/>
        </w:rPr>
      </w:pPr>
    </w:p>
    <w:p w14:paraId="4BCD14D4">
      <w:pPr>
        <w:kinsoku w:val="0"/>
        <w:autoSpaceDE w:val="0"/>
        <w:autoSpaceDN w:val="0"/>
        <w:adjustRightInd w:val="0"/>
        <w:snapToGrid w:val="0"/>
        <w:spacing w:before="97" w:line="220" w:lineRule="auto"/>
        <w:jc w:val="left"/>
        <w:textAlignment w:val="baseline"/>
        <w:rPr>
          <w:rFonts w:hint="eastAsia" w:ascii="仿宋_GB2312" w:hAnsi="仿宋_GB2312" w:eastAsia="仿宋_GB2312" w:cs="仿宋_GB2312"/>
          <w:snapToGrid w:val="0"/>
          <w:color w:val="000000"/>
          <w:spacing w:val="-1"/>
          <w:kern w:val="0"/>
          <w:sz w:val="24"/>
          <w:szCs w:val="24"/>
          <w:lang w:val="en-US" w:eastAsia="en-US" w:bidi="ar-SA"/>
        </w:rPr>
      </w:pPr>
      <w:r>
        <w:rPr>
          <w:rFonts w:hint="eastAsia" w:ascii="仿宋_GB2312" w:hAnsi="仿宋_GB2312" w:eastAsia="仿宋_GB2312" w:cs="仿宋_GB2312"/>
          <w:snapToGrid w:val="0"/>
          <w:color w:val="000000"/>
          <w:spacing w:val="-1"/>
          <w:kern w:val="0"/>
          <w:sz w:val="24"/>
          <w:szCs w:val="24"/>
          <w:lang w:val="en-US" w:eastAsia="en-US" w:bidi="ar-SA"/>
        </w:rPr>
        <w:t>注：</w:t>
      </w:r>
    </w:p>
    <w:p w14:paraId="3E66FB1A">
      <w:pPr>
        <w:kinsoku w:val="0"/>
        <w:autoSpaceDE w:val="0"/>
        <w:autoSpaceDN w:val="0"/>
        <w:adjustRightInd w:val="0"/>
        <w:snapToGrid w:val="0"/>
        <w:spacing w:before="97" w:line="220" w:lineRule="auto"/>
        <w:jc w:val="left"/>
        <w:textAlignment w:val="baseline"/>
        <w:rPr>
          <w:rFonts w:hint="eastAsia" w:ascii="仿宋_GB2312" w:hAnsi="仿宋_GB2312" w:eastAsia="仿宋_GB2312" w:cs="仿宋_GB2312"/>
          <w:snapToGrid w:val="0"/>
          <w:color w:val="000000"/>
          <w:spacing w:val="-1"/>
          <w:kern w:val="0"/>
          <w:sz w:val="24"/>
          <w:szCs w:val="24"/>
          <w:lang w:val="en-US" w:eastAsia="en-US" w:bidi="ar-SA"/>
        </w:rPr>
      </w:pPr>
      <w:r>
        <w:rPr>
          <w:rFonts w:hint="eastAsia" w:ascii="仿宋_GB2312" w:hAnsi="仿宋_GB2312" w:eastAsia="仿宋_GB2312" w:cs="仿宋_GB2312"/>
          <w:snapToGrid w:val="0"/>
          <w:color w:val="000000"/>
          <w:spacing w:val="-1"/>
          <w:kern w:val="0"/>
          <w:sz w:val="24"/>
          <w:szCs w:val="24"/>
          <w:lang w:val="en-US" w:eastAsia="en-US" w:bidi="ar-SA"/>
        </w:rPr>
        <w:t>1. 本表以合同包为单位，不同合同包请分别填写并分页制作，同一合同包请按照该合同包的品目号顺序分别填写。</w:t>
      </w:r>
    </w:p>
    <w:p w14:paraId="71EA1106">
      <w:pPr>
        <w:widowControl/>
        <w:kinsoku w:val="0"/>
        <w:autoSpaceDE w:val="0"/>
        <w:autoSpaceDN w:val="0"/>
        <w:adjustRightInd w:val="0"/>
        <w:snapToGrid w:val="0"/>
        <w:spacing w:line="262" w:lineRule="auto"/>
        <w:jc w:val="left"/>
        <w:textAlignment w:val="baseline"/>
        <w:rPr>
          <w:rFonts w:hint="eastAsia" w:ascii="仿宋_GB2312" w:hAnsi="仿宋_GB2312" w:eastAsia="仿宋_GB2312" w:cs="仿宋_GB2312"/>
          <w:snapToGrid w:val="0"/>
          <w:color w:val="000000"/>
          <w:kern w:val="0"/>
          <w:sz w:val="21"/>
          <w:szCs w:val="21"/>
          <w:lang w:eastAsia="en-US"/>
        </w:rPr>
      </w:pPr>
    </w:p>
    <w:p w14:paraId="33F7CE7B">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u w:val="single"/>
          <w:lang w:val="en-US"/>
        </w:rPr>
        <w:t>　　　　　（全称并加盖公章）</w:t>
      </w:r>
    </w:p>
    <w:p w14:paraId="0C0A8FFE">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7EE7BE3B">
      <w:pPr>
        <w:widowControl/>
        <w:jc w:val="center"/>
        <w:textAlignment w:val="center"/>
        <w:rPr>
          <w:rFonts w:hint="eastAsia" w:ascii="仿宋_GB2312" w:hAnsi="仿宋_GB2312" w:eastAsia="仿宋_GB2312" w:cs="仿宋_GB2312"/>
          <w:b/>
          <w:sz w:val="28"/>
          <w:szCs w:val="28"/>
          <w:highlight w:val="none"/>
        </w:rPr>
        <w:sectPr>
          <w:pgSz w:w="16838" w:h="11906" w:orient="landscape"/>
          <w:pgMar w:top="1803" w:right="1440" w:bottom="1803" w:left="1440" w:header="851" w:footer="992" w:gutter="0"/>
          <w:pgNumType w:fmt="decimal"/>
          <w:cols w:space="0" w:num="1"/>
          <w:rtlGutter w:val="0"/>
          <w:docGrid w:type="lines" w:linePitch="319" w:charSpace="0"/>
        </w:sectPr>
      </w:pPr>
    </w:p>
    <w:p w14:paraId="6F35BC73">
      <w:pPr>
        <w:widowControl/>
        <w:jc w:val="center"/>
        <w:textAlignment w:val="center"/>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8"/>
          <w:szCs w:val="28"/>
          <w:highlight w:val="none"/>
          <w:lang w:val="en-US" w:eastAsia="zh-CN"/>
        </w:rPr>
        <w:t>附件2-1：</w:t>
      </w:r>
      <w:r>
        <w:rPr>
          <w:rFonts w:hint="eastAsia" w:ascii="仿宋_GB2312" w:hAnsi="仿宋_GB2312" w:eastAsia="仿宋_GB2312" w:cs="仿宋_GB2312"/>
          <w:b/>
          <w:sz w:val="28"/>
          <w:szCs w:val="28"/>
          <w:highlight w:val="none"/>
          <w:lang w:val="en-US"/>
        </w:rPr>
        <w:t>投标（响应）报价明细表</w:t>
      </w:r>
    </w:p>
    <w:p w14:paraId="4EBF4644">
      <w:pPr>
        <w:ind w:firstLine="480"/>
        <w:rPr>
          <w:rFonts w:hint="eastAsia" w:ascii="仿宋_GB2312" w:hAnsi="仿宋_GB2312" w:eastAsia="仿宋_GB2312" w:cs="仿宋_GB2312"/>
          <w:lang w:val="en-US" w:eastAsia="zh-Hans" w:bidi="ar-SA"/>
        </w:rPr>
      </w:pPr>
    </w:p>
    <w:p w14:paraId="287F38F4">
      <w:pPr>
        <w:kinsoku w:val="0"/>
        <w:autoSpaceDE w:val="0"/>
        <w:autoSpaceDN w:val="0"/>
        <w:adjustRightInd w:val="0"/>
        <w:snapToGrid w:val="0"/>
        <w:spacing w:before="97" w:line="220" w:lineRule="auto"/>
        <w:jc w:val="left"/>
        <w:textAlignment w:val="baseline"/>
        <w:rPr>
          <w:rFonts w:hint="eastAsia" w:ascii="仿宋_GB2312" w:hAnsi="仿宋_GB2312" w:eastAsia="仿宋_GB2312" w:cs="仿宋_GB2312"/>
          <w:snapToGrid w:val="0"/>
          <w:color w:val="000000"/>
          <w:spacing w:val="-1"/>
          <w:kern w:val="0"/>
          <w:sz w:val="24"/>
          <w:szCs w:val="24"/>
          <w:lang w:val="en-US" w:eastAsia="en-US" w:bidi="ar-SA"/>
        </w:rPr>
      </w:pPr>
      <w:r>
        <w:rPr>
          <w:rFonts w:hint="eastAsia" w:ascii="仿宋_GB2312" w:hAnsi="仿宋_GB2312" w:eastAsia="仿宋_GB2312" w:cs="仿宋_GB2312"/>
          <w:snapToGrid w:val="0"/>
          <w:color w:val="000000"/>
          <w:spacing w:val="-1"/>
          <w:kern w:val="0"/>
          <w:sz w:val="24"/>
          <w:szCs w:val="24"/>
          <w:lang w:val="en-US" w:eastAsia="en-US" w:bidi="ar-SA"/>
        </w:rPr>
        <w:t>项目编号：</w:t>
      </w:r>
      <w:r>
        <w:rPr>
          <w:rFonts w:hint="eastAsia" w:ascii="仿宋_GB2312" w:hAnsi="仿宋_GB2312" w:eastAsia="仿宋_GB2312" w:cs="仿宋_GB2312"/>
          <w:snapToGrid w:val="0"/>
          <w:color w:val="000000"/>
          <w:spacing w:val="-1"/>
          <w:kern w:val="0"/>
          <w:sz w:val="24"/>
          <w:szCs w:val="24"/>
          <w:u w:val="single" w:color="auto"/>
          <w:lang w:val="en-US" w:eastAsia="en-US" w:bidi="ar-SA"/>
        </w:rPr>
        <w:t xml:space="preserve">             </w:t>
      </w:r>
      <w:r>
        <w:rPr>
          <w:rFonts w:hint="eastAsia" w:ascii="仿宋_GB2312" w:hAnsi="仿宋_GB2312" w:eastAsia="仿宋_GB2312" w:cs="仿宋_GB2312"/>
          <w:snapToGrid w:val="0"/>
          <w:color w:val="000000"/>
          <w:spacing w:val="-1"/>
          <w:kern w:val="0"/>
          <w:sz w:val="24"/>
          <w:szCs w:val="24"/>
          <w:lang w:val="en-US" w:eastAsia="en-US" w:bidi="ar-SA"/>
        </w:rPr>
        <w:t xml:space="preserve">   </w:t>
      </w:r>
    </w:p>
    <w:p w14:paraId="1B645AA4">
      <w:pPr>
        <w:kinsoku w:val="0"/>
        <w:autoSpaceDE w:val="0"/>
        <w:autoSpaceDN w:val="0"/>
        <w:adjustRightInd w:val="0"/>
        <w:snapToGrid w:val="0"/>
        <w:spacing w:before="97" w:line="220" w:lineRule="auto"/>
        <w:ind w:left="433"/>
        <w:jc w:val="right"/>
        <w:textAlignment w:val="baseline"/>
        <w:rPr>
          <w:rFonts w:hint="eastAsia" w:ascii="仿宋_GB2312" w:hAnsi="仿宋_GB2312" w:eastAsia="仿宋_GB2312" w:cs="仿宋_GB2312"/>
          <w:snapToGrid w:val="0"/>
          <w:color w:val="000000"/>
          <w:spacing w:val="-1"/>
          <w:kern w:val="0"/>
          <w:sz w:val="24"/>
          <w:szCs w:val="24"/>
          <w:lang w:val="en-US" w:eastAsia="en-US" w:bidi="ar-SA"/>
        </w:rPr>
      </w:pPr>
      <w:r>
        <w:rPr>
          <w:rFonts w:hint="eastAsia" w:ascii="仿宋_GB2312" w:hAnsi="仿宋_GB2312" w:eastAsia="仿宋_GB2312" w:cs="仿宋_GB2312"/>
          <w:snapToGrid w:val="0"/>
          <w:color w:val="000000"/>
          <w:spacing w:val="-1"/>
          <w:kern w:val="0"/>
          <w:sz w:val="24"/>
          <w:szCs w:val="24"/>
          <w:lang w:val="en-US" w:eastAsia="en-US" w:bidi="ar-SA"/>
        </w:rPr>
        <w:t>货币单位：人民币元</w:t>
      </w:r>
    </w:p>
    <w:tbl>
      <w:tblPr>
        <w:tblStyle w:val="33"/>
        <w:tblW w:w="141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2"/>
        <w:gridCol w:w="1199"/>
        <w:gridCol w:w="1641"/>
        <w:gridCol w:w="1934"/>
        <w:gridCol w:w="1512"/>
        <w:gridCol w:w="1226"/>
        <w:gridCol w:w="1247"/>
        <w:gridCol w:w="1164"/>
        <w:gridCol w:w="2337"/>
        <w:gridCol w:w="994"/>
      </w:tblGrid>
      <w:tr w14:paraId="5D4A94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922" w:type="dxa"/>
            <w:vAlign w:val="center"/>
          </w:tcPr>
          <w:p w14:paraId="38831E25">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合同包</w:t>
            </w:r>
          </w:p>
        </w:tc>
        <w:tc>
          <w:tcPr>
            <w:tcW w:w="1199" w:type="dxa"/>
            <w:vAlign w:val="center"/>
          </w:tcPr>
          <w:p w14:paraId="1BD4D7E9">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品目号</w:t>
            </w:r>
          </w:p>
        </w:tc>
        <w:tc>
          <w:tcPr>
            <w:tcW w:w="1641" w:type="dxa"/>
            <w:vAlign w:val="center"/>
          </w:tcPr>
          <w:p w14:paraId="450ED357">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货物名称</w:t>
            </w:r>
          </w:p>
        </w:tc>
        <w:tc>
          <w:tcPr>
            <w:tcW w:w="1934" w:type="dxa"/>
            <w:vAlign w:val="center"/>
          </w:tcPr>
          <w:p w14:paraId="530E8DE6">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品牌、型号</w:t>
            </w:r>
          </w:p>
        </w:tc>
        <w:tc>
          <w:tcPr>
            <w:tcW w:w="1512" w:type="dxa"/>
            <w:vAlign w:val="center"/>
          </w:tcPr>
          <w:p w14:paraId="08DF9611">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制造商、国籍</w:t>
            </w:r>
          </w:p>
        </w:tc>
        <w:tc>
          <w:tcPr>
            <w:tcW w:w="1226" w:type="dxa"/>
            <w:vAlign w:val="center"/>
          </w:tcPr>
          <w:p w14:paraId="5168B074">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数量</w:t>
            </w:r>
          </w:p>
        </w:tc>
        <w:tc>
          <w:tcPr>
            <w:tcW w:w="2411" w:type="dxa"/>
            <w:gridSpan w:val="2"/>
            <w:vAlign w:val="center"/>
          </w:tcPr>
          <w:p w14:paraId="1D7C2DEC">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品目号单价</w:t>
            </w:r>
          </w:p>
        </w:tc>
        <w:tc>
          <w:tcPr>
            <w:tcW w:w="2337" w:type="dxa"/>
            <w:vAlign w:val="center"/>
          </w:tcPr>
          <w:p w14:paraId="79FD5145">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品目号总价</w:t>
            </w:r>
          </w:p>
        </w:tc>
        <w:tc>
          <w:tcPr>
            <w:tcW w:w="994" w:type="dxa"/>
            <w:vAlign w:val="center"/>
          </w:tcPr>
          <w:p w14:paraId="3832AAE3">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备注</w:t>
            </w:r>
          </w:p>
        </w:tc>
      </w:tr>
      <w:tr w14:paraId="5A8CFF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922" w:type="dxa"/>
            <w:vMerge w:val="restart"/>
            <w:tcBorders>
              <w:bottom w:val="nil"/>
            </w:tcBorders>
            <w:vAlign w:val="center"/>
          </w:tcPr>
          <w:p w14:paraId="7B3630D2">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1</w:t>
            </w:r>
          </w:p>
        </w:tc>
        <w:tc>
          <w:tcPr>
            <w:tcW w:w="1199" w:type="dxa"/>
            <w:vAlign w:val="center"/>
          </w:tcPr>
          <w:p w14:paraId="78B05945">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1-1</w:t>
            </w:r>
          </w:p>
        </w:tc>
        <w:tc>
          <w:tcPr>
            <w:tcW w:w="1641" w:type="dxa"/>
            <w:vAlign w:val="center"/>
          </w:tcPr>
          <w:p w14:paraId="4A0128C0">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934" w:type="dxa"/>
            <w:vAlign w:val="center"/>
          </w:tcPr>
          <w:p w14:paraId="06A05420">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512" w:type="dxa"/>
            <w:vAlign w:val="center"/>
          </w:tcPr>
          <w:p w14:paraId="5E836F98">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226" w:type="dxa"/>
            <w:vAlign w:val="center"/>
          </w:tcPr>
          <w:p w14:paraId="0A7274E1">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2411" w:type="dxa"/>
            <w:gridSpan w:val="2"/>
            <w:vAlign w:val="center"/>
          </w:tcPr>
          <w:p w14:paraId="714302AC">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2337" w:type="dxa"/>
            <w:vAlign w:val="center"/>
          </w:tcPr>
          <w:p w14:paraId="62547783">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994" w:type="dxa"/>
            <w:vAlign w:val="center"/>
          </w:tcPr>
          <w:p w14:paraId="23CF4A1B">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r>
      <w:tr w14:paraId="18A8A1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922" w:type="dxa"/>
            <w:vMerge w:val="continue"/>
            <w:tcBorders>
              <w:top w:val="nil"/>
              <w:bottom w:val="nil"/>
            </w:tcBorders>
            <w:vAlign w:val="center"/>
          </w:tcPr>
          <w:p w14:paraId="7D7F77E2">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199" w:type="dxa"/>
            <w:vAlign w:val="center"/>
          </w:tcPr>
          <w:p w14:paraId="7DA9E3DC">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1-2</w:t>
            </w:r>
          </w:p>
        </w:tc>
        <w:tc>
          <w:tcPr>
            <w:tcW w:w="1641" w:type="dxa"/>
            <w:vAlign w:val="center"/>
          </w:tcPr>
          <w:p w14:paraId="35284AA9">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934" w:type="dxa"/>
            <w:vAlign w:val="center"/>
          </w:tcPr>
          <w:p w14:paraId="63783787">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512" w:type="dxa"/>
            <w:vAlign w:val="center"/>
          </w:tcPr>
          <w:p w14:paraId="49295491">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226" w:type="dxa"/>
            <w:vAlign w:val="center"/>
          </w:tcPr>
          <w:p w14:paraId="3A05271B">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2411" w:type="dxa"/>
            <w:gridSpan w:val="2"/>
            <w:vAlign w:val="center"/>
          </w:tcPr>
          <w:p w14:paraId="12FEE03D">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2337" w:type="dxa"/>
            <w:vAlign w:val="center"/>
          </w:tcPr>
          <w:p w14:paraId="701B88C5">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994" w:type="dxa"/>
            <w:vAlign w:val="center"/>
          </w:tcPr>
          <w:p w14:paraId="284E84C3">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r>
      <w:tr w14:paraId="33DB8F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922" w:type="dxa"/>
            <w:vMerge w:val="continue"/>
            <w:tcBorders>
              <w:top w:val="nil"/>
              <w:bottom w:val="nil"/>
            </w:tcBorders>
            <w:vAlign w:val="center"/>
          </w:tcPr>
          <w:p w14:paraId="3728CDBF">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199" w:type="dxa"/>
            <w:vAlign w:val="center"/>
          </w:tcPr>
          <w:p w14:paraId="4379047B">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w:t>
            </w:r>
          </w:p>
        </w:tc>
        <w:tc>
          <w:tcPr>
            <w:tcW w:w="1641" w:type="dxa"/>
            <w:vAlign w:val="center"/>
          </w:tcPr>
          <w:p w14:paraId="39E637DC">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934" w:type="dxa"/>
            <w:vAlign w:val="center"/>
          </w:tcPr>
          <w:p w14:paraId="7F35DE11">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512" w:type="dxa"/>
            <w:vAlign w:val="center"/>
          </w:tcPr>
          <w:p w14:paraId="3019FC30">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226" w:type="dxa"/>
            <w:vAlign w:val="center"/>
          </w:tcPr>
          <w:p w14:paraId="1C95056B">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2411" w:type="dxa"/>
            <w:gridSpan w:val="2"/>
            <w:vAlign w:val="center"/>
          </w:tcPr>
          <w:p w14:paraId="77469E4C">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2337" w:type="dxa"/>
            <w:vAlign w:val="center"/>
          </w:tcPr>
          <w:p w14:paraId="645FCDAC">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994" w:type="dxa"/>
            <w:vAlign w:val="center"/>
          </w:tcPr>
          <w:p w14:paraId="3B85EDD1">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r>
      <w:tr w14:paraId="1F6FA7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922" w:type="dxa"/>
            <w:vMerge w:val="continue"/>
            <w:tcBorders>
              <w:top w:val="nil"/>
            </w:tcBorders>
            <w:vAlign w:val="center"/>
          </w:tcPr>
          <w:p w14:paraId="4A81E65A">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199" w:type="dxa"/>
            <w:vAlign w:val="center"/>
          </w:tcPr>
          <w:p w14:paraId="4302230C">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w:t>
            </w:r>
          </w:p>
        </w:tc>
        <w:tc>
          <w:tcPr>
            <w:tcW w:w="1641" w:type="dxa"/>
            <w:vAlign w:val="center"/>
          </w:tcPr>
          <w:p w14:paraId="57A868E1">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934" w:type="dxa"/>
            <w:vAlign w:val="center"/>
          </w:tcPr>
          <w:p w14:paraId="2D720FDB">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512" w:type="dxa"/>
            <w:vAlign w:val="center"/>
          </w:tcPr>
          <w:p w14:paraId="75EA8AB4">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1226" w:type="dxa"/>
            <w:vAlign w:val="center"/>
          </w:tcPr>
          <w:p w14:paraId="13C8DE11">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2411" w:type="dxa"/>
            <w:gridSpan w:val="2"/>
            <w:vAlign w:val="center"/>
          </w:tcPr>
          <w:p w14:paraId="0AA0E628">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2337" w:type="dxa"/>
            <w:vAlign w:val="center"/>
          </w:tcPr>
          <w:p w14:paraId="0481215A">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c>
          <w:tcPr>
            <w:tcW w:w="994" w:type="dxa"/>
            <w:vAlign w:val="center"/>
          </w:tcPr>
          <w:p w14:paraId="1BADECE7">
            <w:pPr>
              <w:keepNext w:val="0"/>
              <w:keepLines w:val="0"/>
              <w:pageBreakBefore w:val="0"/>
              <w:widowControl/>
              <w:kinsoku/>
              <w:wordWrap/>
              <w:overflowPunct/>
              <w:topLinePunct w:val="0"/>
              <w:autoSpaceDE/>
              <w:autoSpaceDN/>
              <w:bidi w:val="0"/>
              <w:adjustRightInd/>
              <w:snapToGrid/>
              <w:spacing w:line="360" w:lineRule="auto"/>
              <w:jc w:val="center"/>
              <w:rPr>
                <w:rFonts w:hint="eastAsia" w:ascii="仿宋_GB2312" w:hAnsi="仿宋_GB2312" w:eastAsia="仿宋_GB2312" w:cs="仿宋_GB2312"/>
                <w:color w:val="auto"/>
                <w:sz w:val="24"/>
                <w:szCs w:val="24"/>
                <w:highlight w:val="none"/>
                <w:lang w:val="en-US" w:eastAsia="en-US"/>
              </w:rPr>
            </w:pPr>
          </w:p>
        </w:tc>
      </w:tr>
      <w:tr w14:paraId="422D35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762" w:type="dxa"/>
            <w:gridSpan w:val="3"/>
            <w:vAlign w:val="top"/>
          </w:tcPr>
          <w:p w14:paraId="0A6C36C1">
            <w:pPr>
              <w:keepNext w:val="0"/>
              <w:keepLines w:val="0"/>
              <w:pageBreakBefore w:val="0"/>
              <w:widowControl/>
              <w:kinsoku/>
              <w:wordWrap/>
              <w:overflowPunct/>
              <w:topLinePunct w:val="0"/>
              <w:autoSpaceDE/>
              <w:autoSpaceDN/>
              <w:bidi w:val="0"/>
              <w:adjustRightInd/>
              <w:snapToGrid/>
              <w:spacing w:line="360" w:lineRule="auto"/>
              <w:jc w:val="right"/>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合同包总价</w:t>
            </w:r>
            <w:r>
              <w:rPr>
                <w:rFonts w:hint="eastAsia" w:ascii="仿宋_GB2312" w:hAnsi="仿宋_GB2312" w:eastAsia="仿宋_GB2312" w:cs="仿宋_GB2312"/>
                <w:color w:val="auto"/>
                <w:sz w:val="24"/>
                <w:szCs w:val="24"/>
                <w:highlight w:val="none"/>
                <w:lang w:val="en-US" w:eastAsia="zh-CN"/>
              </w:rPr>
              <w:t>（</w:t>
            </w:r>
            <w:r>
              <w:rPr>
                <w:rFonts w:hint="eastAsia" w:ascii="仿宋_GB2312" w:hAnsi="仿宋_GB2312" w:eastAsia="仿宋_GB2312" w:cs="仿宋_GB2312"/>
                <w:color w:val="auto"/>
                <w:sz w:val="24"/>
                <w:szCs w:val="24"/>
                <w:highlight w:val="none"/>
                <w:lang w:val="en-US" w:eastAsia="en-US"/>
              </w:rPr>
              <w:t>现场交货价</w:t>
            </w:r>
            <w:r>
              <w:rPr>
                <w:rFonts w:hint="eastAsia" w:ascii="仿宋_GB2312" w:hAnsi="仿宋_GB2312" w:eastAsia="仿宋_GB2312" w:cs="仿宋_GB2312"/>
                <w:color w:val="auto"/>
                <w:sz w:val="24"/>
                <w:szCs w:val="24"/>
                <w:highlight w:val="none"/>
                <w:lang w:val="en-US" w:eastAsia="zh-CN"/>
              </w:rPr>
              <w:t>）</w:t>
            </w:r>
          </w:p>
        </w:tc>
        <w:tc>
          <w:tcPr>
            <w:tcW w:w="5919" w:type="dxa"/>
            <w:gridSpan w:val="4"/>
            <w:vAlign w:val="top"/>
          </w:tcPr>
          <w:p w14:paraId="4AC09656">
            <w:pPr>
              <w:keepNext w:val="0"/>
              <w:keepLines w:val="0"/>
              <w:pageBreakBefore w:val="0"/>
              <w:widowControl/>
              <w:kinsoku/>
              <w:wordWrap/>
              <w:overflowPunct/>
              <w:topLinePunct w:val="0"/>
              <w:autoSpaceDE/>
              <w:autoSpaceDN/>
              <w:bidi w:val="0"/>
              <w:adjustRightInd/>
              <w:snapToGrid/>
              <w:spacing w:line="360" w:lineRule="auto"/>
              <w:jc w:val="left"/>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大写：</w:t>
            </w:r>
          </w:p>
        </w:tc>
        <w:tc>
          <w:tcPr>
            <w:tcW w:w="4495" w:type="dxa"/>
            <w:gridSpan w:val="3"/>
            <w:vAlign w:val="top"/>
          </w:tcPr>
          <w:p w14:paraId="1A4F9148">
            <w:pPr>
              <w:keepNext w:val="0"/>
              <w:keepLines w:val="0"/>
              <w:pageBreakBefore w:val="0"/>
              <w:widowControl/>
              <w:kinsoku/>
              <w:wordWrap/>
              <w:overflowPunct/>
              <w:topLinePunct w:val="0"/>
              <w:autoSpaceDE/>
              <w:autoSpaceDN/>
              <w:bidi w:val="0"/>
              <w:adjustRightInd/>
              <w:snapToGrid/>
              <w:spacing w:line="360" w:lineRule="auto"/>
              <w:jc w:val="left"/>
              <w:rPr>
                <w:rFonts w:hint="eastAsia" w:ascii="仿宋_GB2312" w:hAnsi="仿宋_GB2312" w:eastAsia="仿宋_GB2312" w:cs="仿宋_GB2312"/>
                <w:color w:val="auto"/>
                <w:sz w:val="24"/>
                <w:szCs w:val="24"/>
                <w:highlight w:val="none"/>
                <w:lang w:val="en-US" w:eastAsia="en-US"/>
              </w:rPr>
            </w:pPr>
            <w:r>
              <w:rPr>
                <w:rFonts w:hint="eastAsia" w:ascii="仿宋_GB2312" w:hAnsi="仿宋_GB2312" w:eastAsia="仿宋_GB2312" w:cs="仿宋_GB2312"/>
                <w:color w:val="auto"/>
                <w:sz w:val="24"/>
                <w:szCs w:val="24"/>
                <w:highlight w:val="none"/>
                <w:lang w:val="en-US" w:eastAsia="en-US"/>
              </w:rPr>
              <w:t>小写：</w:t>
            </w:r>
          </w:p>
        </w:tc>
      </w:tr>
    </w:tbl>
    <w:p w14:paraId="3B9C80AF">
      <w:pPr>
        <w:spacing w:line="400" w:lineRule="exact"/>
        <w:jc w:val="left"/>
        <w:rPr>
          <w:rFonts w:hint="eastAsia" w:ascii="仿宋_GB2312" w:hAnsi="仿宋_GB2312" w:eastAsia="仿宋_GB2312" w:cs="仿宋_GB2312"/>
          <w:b/>
          <w:szCs w:val="20"/>
        </w:rPr>
      </w:pPr>
    </w:p>
    <w:p w14:paraId="7BA78448">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注：</w:t>
      </w:r>
    </w:p>
    <w:p w14:paraId="5B1975AB">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1. 本表以合同包为单位，不同合同包请分别填写并分页制作，同一合同包请按照该合同包的品目号顺序分别填写。</w:t>
      </w:r>
    </w:p>
    <w:p w14:paraId="7D3313E9">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2. 当一个合同包有多个品目号时，供应商应计算出该合同包的合计价。</w:t>
      </w:r>
    </w:p>
    <w:p w14:paraId="6B27F7CE">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3. 表中“品牌、规格、型号”栏中注明的规格型号应与国家有关部门颁发的证书中标注的型号一致。</w:t>
      </w:r>
    </w:p>
    <w:p w14:paraId="5A9ADEEA">
      <w:pPr>
        <w:spacing w:line="400" w:lineRule="exact"/>
        <w:jc w:val="left"/>
        <w:rPr>
          <w:rFonts w:hint="eastAsia" w:ascii="仿宋_GB2312" w:hAnsi="仿宋_GB2312" w:eastAsia="仿宋_GB2312" w:cs="仿宋_GB2312"/>
          <w:b/>
          <w:szCs w:val="20"/>
        </w:rPr>
      </w:pPr>
    </w:p>
    <w:p w14:paraId="3101957A">
      <w:pPr>
        <w:keepNext w:val="0"/>
        <w:keepLines w:val="0"/>
        <w:pageBreakBefore w:val="0"/>
        <w:kinsoku/>
        <w:wordWrap/>
        <w:overflowPunct/>
        <w:topLinePunct w:val="0"/>
        <w:autoSpaceDE/>
        <w:autoSpaceDN/>
        <w:bidi w:val="0"/>
        <w:adjustRightInd/>
        <w:snapToGrid/>
        <w:spacing w:line="336"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2EDD79A3">
      <w:pPr>
        <w:keepNext w:val="0"/>
        <w:keepLines w:val="0"/>
        <w:pageBreakBefore w:val="0"/>
        <w:kinsoku/>
        <w:wordWrap/>
        <w:overflowPunct/>
        <w:topLinePunct w:val="0"/>
        <w:autoSpaceDE/>
        <w:autoSpaceDN/>
        <w:bidi w:val="0"/>
        <w:adjustRightInd/>
        <w:snapToGrid/>
        <w:spacing w:line="336"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27A510FD">
      <w:pPr>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仿宋_GB2312" w:hAnsi="仿宋_GB2312" w:eastAsia="仿宋_GB2312" w:cs="仿宋_GB2312"/>
          <w:kern w:val="0"/>
          <w:sz w:val="24"/>
          <w:szCs w:val="24"/>
          <w:lang w:val="en-US" w:eastAsia="zh-CN" w:bidi="ar-SA"/>
        </w:rPr>
        <w:sectPr>
          <w:pgSz w:w="16838" w:h="11906" w:orient="landscape"/>
          <w:pgMar w:top="1803" w:right="1440" w:bottom="1803" w:left="1440" w:header="851" w:footer="992" w:gutter="0"/>
          <w:pgNumType w:fmt="decimal"/>
          <w:cols w:space="0" w:num="1"/>
          <w:rtlGutter w:val="0"/>
          <w:docGrid w:type="lines" w:linePitch="319" w:charSpace="0"/>
        </w:sectPr>
      </w:pPr>
    </w:p>
    <w:p w14:paraId="06DDA5EF">
      <w:pPr>
        <w:spacing w:line="400" w:lineRule="exact"/>
        <w:jc w:val="center"/>
        <w:rPr>
          <w:rFonts w:hint="eastAsia" w:ascii="仿宋_GB2312" w:hAnsi="仿宋_GB2312" w:eastAsia="仿宋_GB2312" w:cs="仿宋_GB2312"/>
          <w:b/>
          <w:szCs w:val="20"/>
        </w:rPr>
      </w:pPr>
      <w:r>
        <w:rPr>
          <w:rFonts w:hint="eastAsia" w:ascii="仿宋_GB2312" w:hAnsi="仿宋_GB2312" w:eastAsia="仿宋_GB2312" w:cs="仿宋_GB2312"/>
          <w:b/>
          <w:sz w:val="28"/>
          <w:szCs w:val="28"/>
          <w:highlight w:val="none"/>
          <w:lang w:val="en-US" w:eastAsia="zh-CN"/>
        </w:rPr>
        <w:t>附件2-2：组成货物主要件和关键件清单（如有）</w:t>
      </w:r>
    </w:p>
    <w:p w14:paraId="2BC1D323">
      <w:pPr>
        <w:spacing w:line="400" w:lineRule="exact"/>
        <w:jc w:val="left"/>
        <w:rPr>
          <w:rFonts w:hint="eastAsia" w:ascii="仿宋_GB2312" w:hAnsi="仿宋_GB2312" w:eastAsia="仿宋_GB2312" w:cs="仿宋_GB2312"/>
          <w:b/>
          <w:szCs w:val="20"/>
        </w:rPr>
      </w:pPr>
    </w:p>
    <w:tbl>
      <w:tblPr>
        <w:tblStyle w:val="18"/>
        <w:tblW w:w="87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68"/>
        <w:gridCol w:w="735"/>
        <w:gridCol w:w="1365"/>
        <w:gridCol w:w="1155"/>
        <w:gridCol w:w="945"/>
        <w:gridCol w:w="630"/>
        <w:gridCol w:w="945"/>
        <w:gridCol w:w="735"/>
        <w:gridCol w:w="1333"/>
      </w:tblGrid>
      <w:tr w14:paraId="36F33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868" w:type="dxa"/>
            <w:vAlign w:val="center"/>
          </w:tcPr>
          <w:p w14:paraId="6BD28416">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合同包/品目号</w:t>
            </w:r>
          </w:p>
        </w:tc>
        <w:tc>
          <w:tcPr>
            <w:tcW w:w="735" w:type="dxa"/>
            <w:vAlign w:val="center"/>
          </w:tcPr>
          <w:p w14:paraId="75E20586">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序号</w:t>
            </w:r>
          </w:p>
        </w:tc>
        <w:tc>
          <w:tcPr>
            <w:tcW w:w="1365" w:type="dxa"/>
            <w:vAlign w:val="center"/>
          </w:tcPr>
          <w:p w14:paraId="153CAF7F">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货物名称</w:t>
            </w:r>
          </w:p>
        </w:tc>
        <w:tc>
          <w:tcPr>
            <w:tcW w:w="1155" w:type="dxa"/>
            <w:vAlign w:val="center"/>
          </w:tcPr>
          <w:p w14:paraId="60B0FB7E">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品牌、型号</w:t>
            </w:r>
          </w:p>
        </w:tc>
        <w:tc>
          <w:tcPr>
            <w:tcW w:w="945" w:type="dxa"/>
            <w:vAlign w:val="center"/>
          </w:tcPr>
          <w:p w14:paraId="5EE38B91">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产地</w:t>
            </w:r>
          </w:p>
        </w:tc>
        <w:tc>
          <w:tcPr>
            <w:tcW w:w="630" w:type="dxa"/>
            <w:vAlign w:val="center"/>
          </w:tcPr>
          <w:p w14:paraId="250602CA">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数量</w:t>
            </w:r>
          </w:p>
        </w:tc>
        <w:tc>
          <w:tcPr>
            <w:tcW w:w="945" w:type="dxa"/>
            <w:vAlign w:val="center"/>
          </w:tcPr>
          <w:p w14:paraId="0CD8B4B2">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单价</w:t>
            </w:r>
          </w:p>
        </w:tc>
        <w:tc>
          <w:tcPr>
            <w:tcW w:w="735" w:type="dxa"/>
            <w:vAlign w:val="center"/>
          </w:tcPr>
          <w:p w14:paraId="3CB7DDE5">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总价</w:t>
            </w:r>
          </w:p>
        </w:tc>
        <w:tc>
          <w:tcPr>
            <w:tcW w:w="1333" w:type="dxa"/>
            <w:vAlign w:val="center"/>
          </w:tcPr>
          <w:p w14:paraId="0BC689E8">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备注</w:t>
            </w:r>
          </w:p>
        </w:tc>
      </w:tr>
      <w:tr w14:paraId="488E5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92" w:hRule="atLeast"/>
        </w:trPr>
        <w:tc>
          <w:tcPr>
            <w:tcW w:w="868" w:type="dxa"/>
            <w:vAlign w:val="center"/>
          </w:tcPr>
          <w:p w14:paraId="3439E236">
            <w:pPr>
              <w:spacing w:line="400" w:lineRule="exact"/>
              <w:jc w:val="left"/>
              <w:rPr>
                <w:rFonts w:hint="eastAsia" w:ascii="仿宋_GB2312" w:hAnsi="仿宋_GB2312" w:eastAsia="仿宋_GB2312" w:cs="仿宋_GB2312"/>
                <w:b/>
                <w:szCs w:val="21"/>
              </w:rPr>
            </w:pPr>
            <w:r>
              <w:rPr>
                <w:rFonts w:hint="eastAsia" w:ascii="仿宋_GB2312" w:hAnsi="仿宋_GB2312" w:eastAsia="仿宋_GB2312" w:cs="仿宋_GB2312"/>
                <w:b/>
                <w:szCs w:val="20"/>
              </w:rPr>
              <w:t xml:space="preserve"> </w:t>
            </w:r>
          </w:p>
          <w:p w14:paraId="1B16ED67">
            <w:pPr>
              <w:spacing w:line="400" w:lineRule="exact"/>
              <w:jc w:val="left"/>
              <w:rPr>
                <w:rFonts w:hint="eastAsia" w:ascii="仿宋_GB2312" w:hAnsi="仿宋_GB2312" w:eastAsia="仿宋_GB2312" w:cs="仿宋_GB2312"/>
                <w:b/>
                <w:szCs w:val="21"/>
              </w:rPr>
            </w:pPr>
            <w:r>
              <w:rPr>
                <w:rFonts w:hint="eastAsia" w:ascii="仿宋_GB2312" w:hAnsi="仿宋_GB2312" w:eastAsia="仿宋_GB2312" w:cs="仿宋_GB2312"/>
                <w:b/>
                <w:szCs w:val="20"/>
              </w:rPr>
              <w:t xml:space="preserve"> </w:t>
            </w:r>
          </w:p>
        </w:tc>
        <w:tc>
          <w:tcPr>
            <w:tcW w:w="735" w:type="dxa"/>
            <w:vAlign w:val="center"/>
          </w:tcPr>
          <w:p w14:paraId="1E56C4B6">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 xml:space="preserve"> </w:t>
            </w:r>
          </w:p>
        </w:tc>
        <w:tc>
          <w:tcPr>
            <w:tcW w:w="1365" w:type="dxa"/>
            <w:vAlign w:val="center"/>
          </w:tcPr>
          <w:p w14:paraId="41D19831">
            <w:pPr>
              <w:spacing w:line="400" w:lineRule="exact"/>
              <w:jc w:val="left"/>
              <w:rPr>
                <w:rFonts w:hint="eastAsia" w:ascii="仿宋_GB2312" w:hAnsi="仿宋_GB2312" w:eastAsia="仿宋_GB2312" w:cs="仿宋_GB2312"/>
                <w:b/>
                <w:szCs w:val="20"/>
              </w:rPr>
            </w:pPr>
          </w:p>
        </w:tc>
        <w:tc>
          <w:tcPr>
            <w:tcW w:w="1155" w:type="dxa"/>
            <w:vAlign w:val="center"/>
          </w:tcPr>
          <w:p w14:paraId="688569A9">
            <w:pPr>
              <w:spacing w:line="400" w:lineRule="exact"/>
              <w:jc w:val="left"/>
              <w:rPr>
                <w:rFonts w:hint="eastAsia" w:ascii="仿宋_GB2312" w:hAnsi="仿宋_GB2312" w:eastAsia="仿宋_GB2312" w:cs="仿宋_GB2312"/>
                <w:b/>
                <w:szCs w:val="20"/>
              </w:rPr>
            </w:pPr>
          </w:p>
        </w:tc>
        <w:tc>
          <w:tcPr>
            <w:tcW w:w="945" w:type="dxa"/>
            <w:vAlign w:val="center"/>
          </w:tcPr>
          <w:p w14:paraId="28B3CC48">
            <w:pPr>
              <w:spacing w:line="400" w:lineRule="exact"/>
              <w:jc w:val="left"/>
              <w:rPr>
                <w:rFonts w:hint="eastAsia" w:ascii="仿宋_GB2312" w:hAnsi="仿宋_GB2312" w:eastAsia="仿宋_GB2312" w:cs="仿宋_GB2312"/>
                <w:b/>
                <w:szCs w:val="20"/>
              </w:rPr>
            </w:pPr>
          </w:p>
        </w:tc>
        <w:tc>
          <w:tcPr>
            <w:tcW w:w="630" w:type="dxa"/>
            <w:vAlign w:val="center"/>
          </w:tcPr>
          <w:p w14:paraId="51688CB1">
            <w:pPr>
              <w:spacing w:line="400" w:lineRule="exact"/>
              <w:jc w:val="left"/>
              <w:rPr>
                <w:rFonts w:hint="eastAsia" w:ascii="仿宋_GB2312" w:hAnsi="仿宋_GB2312" w:eastAsia="仿宋_GB2312" w:cs="仿宋_GB2312"/>
                <w:b/>
                <w:szCs w:val="20"/>
              </w:rPr>
            </w:pPr>
          </w:p>
        </w:tc>
        <w:tc>
          <w:tcPr>
            <w:tcW w:w="945" w:type="dxa"/>
            <w:vAlign w:val="center"/>
          </w:tcPr>
          <w:p w14:paraId="0D47BD4B">
            <w:pPr>
              <w:spacing w:line="400" w:lineRule="exact"/>
              <w:jc w:val="left"/>
              <w:rPr>
                <w:rFonts w:hint="eastAsia" w:ascii="仿宋_GB2312" w:hAnsi="仿宋_GB2312" w:eastAsia="仿宋_GB2312" w:cs="仿宋_GB2312"/>
                <w:b/>
                <w:szCs w:val="20"/>
              </w:rPr>
            </w:pPr>
          </w:p>
        </w:tc>
        <w:tc>
          <w:tcPr>
            <w:tcW w:w="735" w:type="dxa"/>
            <w:vAlign w:val="center"/>
          </w:tcPr>
          <w:p w14:paraId="2600AFC8">
            <w:pPr>
              <w:spacing w:line="400" w:lineRule="exact"/>
              <w:jc w:val="left"/>
              <w:rPr>
                <w:rFonts w:hint="eastAsia" w:ascii="仿宋_GB2312" w:hAnsi="仿宋_GB2312" w:eastAsia="仿宋_GB2312" w:cs="仿宋_GB2312"/>
                <w:b/>
                <w:szCs w:val="20"/>
              </w:rPr>
            </w:pPr>
          </w:p>
        </w:tc>
        <w:tc>
          <w:tcPr>
            <w:tcW w:w="1333" w:type="dxa"/>
            <w:vAlign w:val="center"/>
          </w:tcPr>
          <w:p w14:paraId="3E4B3F07">
            <w:pPr>
              <w:spacing w:line="400" w:lineRule="exact"/>
              <w:jc w:val="left"/>
              <w:rPr>
                <w:rFonts w:hint="eastAsia" w:ascii="仿宋_GB2312" w:hAnsi="仿宋_GB2312" w:eastAsia="仿宋_GB2312" w:cs="仿宋_GB2312"/>
                <w:b/>
                <w:szCs w:val="20"/>
              </w:rPr>
            </w:pPr>
          </w:p>
        </w:tc>
      </w:tr>
      <w:tr w14:paraId="594D1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92" w:hRule="atLeast"/>
        </w:trPr>
        <w:tc>
          <w:tcPr>
            <w:tcW w:w="868" w:type="dxa"/>
            <w:vAlign w:val="center"/>
          </w:tcPr>
          <w:p w14:paraId="0DBFB9DD">
            <w:pPr>
              <w:spacing w:line="400" w:lineRule="exact"/>
              <w:jc w:val="left"/>
              <w:rPr>
                <w:rFonts w:hint="eastAsia" w:ascii="仿宋_GB2312" w:hAnsi="仿宋_GB2312" w:eastAsia="仿宋_GB2312" w:cs="仿宋_GB2312"/>
                <w:b/>
                <w:szCs w:val="20"/>
              </w:rPr>
            </w:pPr>
          </w:p>
        </w:tc>
        <w:tc>
          <w:tcPr>
            <w:tcW w:w="735" w:type="dxa"/>
            <w:vAlign w:val="center"/>
          </w:tcPr>
          <w:p w14:paraId="602E96A3">
            <w:pPr>
              <w:spacing w:line="400" w:lineRule="exact"/>
              <w:jc w:val="left"/>
              <w:rPr>
                <w:rFonts w:hint="eastAsia" w:ascii="仿宋_GB2312" w:hAnsi="仿宋_GB2312" w:eastAsia="仿宋_GB2312" w:cs="仿宋_GB2312"/>
                <w:b/>
                <w:szCs w:val="20"/>
              </w:rPr>
            </w:pPr>
          </w:p>
        </w:tc>
        <w:tc>
          <w:tcPr>
            <w:tcW w:w="1365" w:type="dxa"/>
            <w:vAlign w:val="center"/>
          </w:tcPr>
          <w:p w14:paraId="1AF4ED05">
            <w:pPr>
              <w:spacing w:line="400" w:lineRule="exact"/>
              <w:jc w:val="left"/>
              <w:rPr>
                <w:rFonts w:hint="eastAsia" w:ascii="仿宋_GB2312" w:hAnsi="仿宋_GB2312" w:eastAsia="仿宋_GB2312" w:cs="仿宋_GB2312"/>
                <w:b/>
                <w:szCs w:val="20"/>
              </w:rPr>
            </w:pPr>
          </w:p>
        </w:tc>
        <w:tc>
          <w:tcPr>
            <w:tcW w:w="1155" w:type="dxa"/>
            <w:vAlign w:val="center"/>
          </w:tcPr>
          <w:p w14:paraId="5B3F41EF">
            <w:pPr>
              <w:spacing w:line="400" w:lineRule="exact"/>
              <w:jc w:val="left"/>
              <w:rPr>
                <w:rFonts w:hint="eastAsia" w:ascii="仿宋_GB2312" w:hAnsi="仿宋_GB2312" w:eastAsia="仿宋_GB2312" w:cs="仿宋_GB2312"/>
                <w:b/>
                <w:szCs w:val="20"/>
              </w:rPr>
            </w:pPr>
          </w:p>
        </w:tc>
        <w:tc>
          <w:tcPr>
            <w:tcW w:w="945" w:type="dxa"/>
            <w:vAlign w:val="center"/>
          </w:tcPr>
          <w:p w14:paraId="0FAD35A8">
            <w:pPr>
              <w:spacing w:line="400" w:lineRule="exact"/>
              <w:jc w:val="left"/>
              <w:rPr>
                <w:rFonts w:hint="eastAsia" w:ascii="仿宋_GB2312" w:hAnsi="仿宋_GB2312" w:eastAsia="仿宋_GB2312" w:cs="仿宋_GB2312"/>
                <w:b/>
                <w:szCs w:val="20"/>
              </w:rPr>
            </w:pPr>
          </w:p>
        </w:tc>
        <w:tc>
          <w:tcPr>
            <w:tcW w:w="630" w:type="dxa"/>
            <w:vAlign w:val="center"/>
          </w:tcPr>
          <w:p w14:paraId="0887941B">
            <w:pPr>
              <w:spacing w:line="400" w:lineRule="exact"/>
              <w:jc w:val="left"/>
              <w:rPr>
                <w:rFonts w:hint="eastAsia" w:ascii="仿宋_GB2312" w:hAnsi="仿宋_GB2312" w:eastAsia="仿宋_GB2312" w:cs="仿宋_GB2312"/>
                <w:b/>
                <w:szCs w:val="20"/>
              </w:rPr>
            </w:pPr>
          </w:p>
        </w:tc>
        <w:tc>
          <w:tcPr>
            <w:tcW w:w="945" w:type="dxa"/>
            <w:vAlign w:val="center"/>
          </w:tcPr>
          <w:p w14:paraId="2EEA71ED">
            <w:pPr>
              <w:spacing w:line="400" w:lineRule="exact"/>
              <w:jc w:val="left"/>
              <w:rPr>
                <w:rFonts w:hint="eastAsia" w:ascii="仿宋_GB2312" w:hAnsi="仿宋_GB2312" w:eastAsia="仿宋_GB2312" w:cs="仿宋_GB2312"/>
                <w:b/>
                <w:szCs w:val="20"/>
              </w:rPr>
            </w:pPr>
          </w:p>
        </w:tc>
        <w:tc>
          <w:tcPr>
            <w:tcW w:w="735" w:type="dxa"/>
            <w:vAlign w:val="center"/>
          </w:tcPr>
          <w:p w14:paraId="55D9F22E">
            <w:pPr>
              <w:spacing w:line="400" w:lineRule="exact"/>
              <w:jc w:val="left"/>
              <w:rPr>
                <w:rFonts w:hint="eastAsia" w:ascii="仿宋_GB2312" w:hAnsi="仿宋_GB2312" w:eastAsia="仿宋_GB2312" w:cs="仿宋_GB2312"/>
                <w:b/>
                <w:szCs w:val="20"/>
              </w:rPr>
            </w:pPr>
          </w:p>
        </w:tc>
        <w:tc>
          <w:tcPr>
            <w:tcW w:w="1333" w:type="dxa"/>
            <w:vAlign w:val="center"/>
          </w:tcPr>
          <w:p w14:paraId="0B304580">
            <w:pPr>
              <w:spacing w:line="400" w:lineRule="exact"/>
              <w:jc w:val="left"/>
              <w:rPr>
                <w:rFonts w:hint="eastAsia" w:ascii="仿宋_GB2312" w:hAnsi="仿宋_GB2312" w:eastAsia="仿宋_GB2312" w:cs="仿宋_GB2312"/>
                <w:b/>
                <w:szCs w:val="20"/>
              </w:rPr>
            </w:pPr>
          </w:p>
        </w:tc>
      </w:tr>
      <w:tr w14:paraId="6652B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92" w:hRule="atLeast"/>
        </w:trPr>
        <w:tc>
          <w:tcPr>
            <w:tcW w:w="868" w:type="dxa"/>
            <w:vAlign w:val="center"/>
          </w:tcPr>
          <w:p w14:paraId="4468EF1A">
            <w:pPr>
              <w:spacing w:line="400" w:lineRule="exact"/>
              <w:jc w:val="left"/>
              <w:rPr>
                <w:rFonts w:hint="eastAsia" w:ascii="仿宋_GB2312" w:hAnsi="仿宋_GB2312" w:eastAsia="仿宋_GB2312" w:cs="仿宋_GB2312"/>
                <w:b/>
                <w:szCs w:val="20"/>
              </w:rPr>
            </w:pPr>
          </w:p>
        </w:tc>
        <w:tc>
          <w:tcPr>
            <w:tcW w:w="735" w:type="dxa"/>
            <w:vAlign w:val="center"/>
          </w:tcPr>
          <w:p w14:paraId="5C56920D">
            <w:pPr>
              <w:spacing w:line="400" w:lineRule="exact"/>
              <w:jc w:val="left"/>
              <w:rPr>
                <w:rFonts w:hint="eastAsia" w:ascii="仿宋_GB2312" w:hAnsi="仿宋_GB2312" w:eastAsia="仿宋_GB2312" w:cs="仿宋_GB2312"/>
                <w:b/>
                <w:szCs w:val="20"/>
              </w:rPr>
            </w:pPr>
          </w:p>
        </w:tc>
        <w:tc>
          <w:tcPr>
            <w:tcW w:w="1365" w:type="dxa"/>
            <w:vAlign w:val="center"/>
          </w:tcPr>
          <w:p w14:paraId="4B0B3094">
            <w:pPr>
              <w:spacing w:line="400" w:lineRule="exact"/>
              <w:jc w:val="left"/>
              <w:rPr>
                <w:rFonts w:hint="eastAsia" w:ascii="仿宋_GB2312" w:hAnsi="仿宋_GB2312" w:eastAsia="仿宋_GB2312" w:cs="仿宋_GB2312"/>
                <w:b/>
                <w:szCs w:val="20"/>
              </w:rPr>
            </w:pPr>
          </w:p>
        </w:tc>
        <w:tc>
          <w:tcPr>
            <w:tcW w:w="1155" w:type="dxa"/>
            <w:vAlign w:val="center"/>
          </w:tcPr>
          <w:p w14:paraId="568957C7">
            <w:pPr>
              <w:spacing w:line="400" w:lineRule="exact"/>
              <w:jc w:val="left"/>
              <w:rPr>
                <w:rFonts w:hint="eastAsia" w:ascii="仿宋_GB2312" w:hAnsi="仿宋_GB2312" w:eastAsia="仿宋_GB2312" w:cs="仿宋_GB2312"/>
                <w:b/>
                <w:szCs w:val="20"/>
              </w:rPr>
            </w:pPr>
          </w:p>
        </w:tc>
        <w:tc>
          <w:tcPr>
            <w:tcW w:w="945" w:type="dxa"/>
            <w:vAlign w:val="center"/>
          </w:tcPr>
          <w:p w14:paraId="246B69DB">
            <w:pPr>
              <w:spacing w:line="400" w:lineRule="exact"/>
              <w:jc w:val="left"/>
              <w:rPr>
                <w:rFonts w:hint="eastAsia" w:ascii="仿宋_GB2312" w:hAnsi="仿宋_GB2312" w:eastAsia="仿宋_GB2312" w:cs="仿宋_GB2312"/>
                <w:b/>
                <w:szCs w:val="20"/>
              </w:rPr>
            </w:pPr>
          </w:p>
        </w:tc>
        <w:tc>
          <w:tcPr>
            <w:tcW w:w="630" w:type="dxa"/>
            <w:vAlign w:val="center"/>
          </w:tcPr>
          <w:p w14:paraId="61595362">
            <w:pPr>
              <w:spacing w:line="400" w:lineRule="exact"/>
              <w:jc w:val="left"/>
              <w:rPr>
                <w:rFonts w:hint="eastAsia" w:ascii="仿宋_GB2312" w:hAnsi="仿宋_GB2312" w:eastAsia="仿宋_GB2312" w:cs="仿宋_GB2312"/>
                <w:b/>
                <w:szCs w:val="20"/>
              </w:rPr>
            </w:pPr>
          </w:p>
        </w:tc>
        <w:tc>
          <w:tcPr>
            <w:tcW w:w="945" w:type="dxa"/>
            <w:vAlign w:val="center"/>
          </w:tcPr>
          <w:p w14:paraId="34A985C3">
            <w:pPr>
              <w:spacing w:line="400" w:lineRule="exact"/>
              <w:jc w:val="left"/>
              <w:rPr>
                <w:rFonts w:hint="eastAsia" w:ascii="仿宋_GB2312" w:hAnsi="仿宋_GB2312" w:eastAsia="仿宋_GB2312" w:cs="仿宋_GB2312"/>
                <w:b/>
                <w:szCs w:val="20"/>
              </w:rPr>
            </w:pPr>
          </w:p>
        </w:tc>
        <w:tc>
          <w:tcPr>
            <w:tcW w:w="735" w:type="dxa"/>
            <w:vAlign w:val="center"/>
          </w:tcPr>
          <w:p w14:paraId="254CF8C4">
            <w:pPr>
              <w:spacing w:line="400" w:lineRule="exact"/>
              <w:jc w:val="left"/>
              <w:rPr>
                <w:rFonts w:hint="eastAsia" w:ascii="仿宋_GB2312" w:hAnsi="仿宋_GB2312" w:eastAsia="仿宋_GB2312" w:cs="仿宋_GB2312"/>
                <w:b/>
                <w:szCs w:val="20"/>
              </w:rPr>
            </w:pPr>
          </w:p>
        </w:tc>
        <w:tc>
          <w:tcPr>
            <w:tcW w:w="1333" w:type="dxa"/>
            <w:vAlign w:val="center"/>
          </w:tcPr>
          <w:p w14:paraId="49FD12DF">
            <w:pPr>
              <w:spacing w:line="400" w:lineRule="exact"/>
              <w:jc w:val="left"/>
              <w:rPr>
                <w:rFonts w:hint="eastAsia" w:ascii="仿宋_GB2312" w:hAnsi="仿宋_GB2312" w:eastAsia="仿宋_GB2312" w:cs="仿宋_GB2312"/>
                <w:b/>
                <w:szCs w:val="20"/>
              </w:rPr>
            </w:pPr>
          </w:p>
        </w:tc>
      </w:tr>
      <w:tr w14:paraId="7294E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92" w:hRule="atLeast"/>
        </w:trPr>
        <w:tc>
          <w:tcPr>
            <w:tcW w:w="868" w:type="dxa"/>
            <w:vAlign w:val="center"/>
          </w:tcPr>
          <w:p w14:paraId="50955C25">
            <w:pPr>
              <w:spacing w:line="400" w:lineRule="exact"/>
              <w:jc w:val="left"/>
              <w:rPr>
                <w:rFonts w:hint="eastAsia" w:ascii="仿宋_GB2312" w:hAnsi="仿宋_GB2312" w:eastAsia="仿宋_GB2312" w:cs="仿宋_GB2312"/>
                <w:b/>
                <w:szCs w:val="20"/>
              </w:rPr>
            </w:pPr>
          </w:p>
        </w:tc>
        <w:tc>
          <w:tcPr>
            <w:tcW w:w="735" w:type="dxa"/>
            <w:vAlign w:val="center"/>
          </w:tcPr>
          <w:p w14:paraId="5205E8D8">
            <w:pPr>
              <w:spacing w:line="400" w:lineRule="exact"/>
              <w:jc w:val="left"/>
              <w:rPr>
                <w:rFonts w:hint="eastAsia" w:ascii="仿宋_GB2312" w:hAnsi="仿宋_GB2312" w:eastAsia="仿宋_GB2312" w:cs="仿宋_GB2312"/>
                <w:b/>
                <w:szCs w:val="20"/>
              </w:rPr>
            </w:pPr>
          </w:p>
        </w:tc>
        <w:tc>
          <w:tcPr>
            <w:tcW w:w="1365" w:type="dxa"/>
            <w:vAlign w:val="center"/>
          </w:tcPr>
          <w:p w14:paraId="75C3A9A0">
            <w:pPr>
              <w:spacing w:line="400" w:lineRule="exact"/>
              <w:jc w:val="left"/>
              <w:rPr>
                <w:rFonts w:hint="eastAsia" w:ascii="仿宋_GB2312" w:hAnsi="仿宋_GB2312" w:eastAsia="仿宋_GB2312" w:cs="仿宋_GB2312"/>
                <w:b/>
                <w:szCs w:val="20"/>
              </w:rPr>
            </w:pPr>
          </w:p>
        </w:tc>
        <w:tc>
          <w:tcPr>
            <w:tcW w:w="1155" w:type="dxa"/>
            <w:vAlign w:val="center"/>
          </w:tcPr>
          <w:p w14:paraId="750672F4">
            <w:pPr>
              <w:spacing w:line="400" w:lineRule="exact"/>
              <w:jc w:val="left"/>
              <w:rPr>
                <w:rFonts w:hint="eastAsia" w:ascii="仿宋_GB2312" w:hAnsi="仿宋_GB2312" w:eastAsia="仿宋_GB2312" w:cs="仿宋_GB2312"/>
                <w:b/>
                <w:szCs w:val="20"/>
              </w:rPr>
            </w:pPr>
          </w:p>
        </w:tc>
        <w:tc>
          <w:tcPr>
            <w:tcW w:w="945" w:type="dxa"/>
            <w:vAlign w:val="center"/>
          </w:tcPr>
          <w:p w14:paraId="7CDF8517">
            <w:pPr>
              <w:spacing w:line="400" w:lineRule="exact"/>
              <w:jc w:val="left"/>
              <w:rPr>
                <w:rFonts w:hint="eastAsia" w:ascii="仿宋_GB2312" w:hAnsi="仿宋_GB2312" w:eastAsia="仿宋_GB2312" w:cs="仿宋_GB2312"/>
                <w:b/>
                <w:szCs w:val="20"/>
              </w:rPr>
            </w:pPr>
          </w:p>
        </w:tc>
        <w:tc>
          <w:tcPr>
            <w:tcW w:w="630" w:type="dxa"/>
            <w:vAlign w:val="center"/>
          </w:tcPr>
          <w:p w14:paraId="1D096A26">
            <w:pPr>
              <w:spacing w:line="400" w:lineRule="exact"/>
              <w:jc w:val="left"/>
              <w:rPr>
                <w:rFonts w:hint="eastAsia" w:ascii="仿宋_GB2312" w:hAnsi="仿宋_GB2312" w:eastAsia="仿宋_GB2312" w:cs="仿宋_GB2312"/>
                <w:b/>
                <w:szCs w:val="20"/>
              </w:rPr>
            </w:pPr>
          </w:p>
        </w:tc>
        <w:tc>
          <w:tcPr>
            <w:tcW w:w="945" w:type="dxa"/>
            <w:vAlign w:val="center"/>
          </w:tcPr>
          <w:p w14:paraId="4966B467">
            <w:pPr>
              <w:spacing w:line="400" w:lineRule="exact"/>
              <w:jc w:val="left"/>
              <w:rPr>
                <w:rFonts w:hint="eastAsia" w:ascii="仿宋_GB2312" w:hAnsi="仿宋_GB2312" w:eastAsia="仿宋_GB2312" w:cs="仿宋_GB2312"/>
                <w:b/>
                <w:szCs w:val="20"/>
              </w:rPr>
            </w:pPr>
          </w:p>
        </w:tc>
        <w:tc>
          <w:tcPr>
            <w:tcW w:w="735" w:type="dxa"/>
            <w:vAlign w:val="center"/>
          </w:tcPr>
          <w:p w14:paraId="175C3423">
            <w:pPr>
              <w:spacing w:line="400" w:lineRule="exact"/>
              <w:jc w:val="left"/>
              <w:rPr>
                <w:rFonts w:hint="eastAsia" w:ascii="仿宋_GB2312" w:hAnsi="仿宋_GB2312" w:eastAsia="仿宋_GB2312" w:cs="仿宋_GB2312"/>
                <w:b/>
                <w:szCs w:val="20"/>
              </w:rPr>
            </w:pPr>
          </w:p>
        </w:tc>
        <w:tc>
          <w:tcPr>
            <w:tcW w:w="1333" w:type="dxa"/>
            <w:vAlign w:val="center"/>
          </w:tcPr>
          <w:p w14:paraId="10AAC166">
            <w:pPr>
              <w:spacing w:line="400" w:lineRule="exact"/>
              <w:jc w:val="left"/>
              <w:rPr>
                <w:rFonts w:hint="eastAsia" w:ascii="仿宋_GB2312" w:hAnsi="仿宋_GB2312" w:eastAsia="仿宋_GB2312" w:cs="仿宋_GB2312"/>
                <w:b/>
                <w:szCs w:val="20"/>
              </w:rPr>
            </w:pPr>
          </w:p>
        </w:tc>
      </w:tr>
      <w:tr w14:paraId="7FAF3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92" w:hRule="atLeast"/>
        </w:trPr>
        <w:tc>
          <w:tcPr>
            <w:tcW w:w="868" w:type="dxa"/>
            <w:vAlign w:val="center"/>
          </w:tcPr>
          <w:p w14:paraId="31632075">
            <w:pPr>
              <w:spacing w:line="400" w:lineRule="exact"/>
              <w:jc w:val="left"/>
              <w:rPr>
                <w:rFonts w:hint="eastAsia" w:ascii="仿宋_GB2312" w:hAnsi="仿宋_GB2312" w:eastAsia="仿宋_GB2312" w:cs="仿宋_GB2312"/>
                <w:b/>
                <w:szCs w:val="20"/>
              </w:rPr>
            </w:pPr>
          </w:p>
        </w:tc>
        <w:tc>
          <w:tcPr>
            <w:tcW w:w="735" w:type="dxa"/>
            <w:vAlign w:val="center"/>
          </w:tcPr>
          <w:p w14:paraId="001ECD18">
            <w:pPr>
              <w:spacing w:line="400" w:lineRule="exact"/>
              <w:jc w:val="left"/>
              <w:rPr>
                <w:rFonts w:hint="eastAsia" w:ascii="仿宋_GB2312" w:hAnsi="仿宋_GB2312" w:eastAsia="仿宋_GB2312" w:cs="仿宋_GB2312"/>
                <w:b/>
                <w:szCs w:val="20"/>
              </w:rPr>
            </w:pPr>
          </w:p>
        </w:tc>
        <w:tc>
          <w:tcPr>
            <w:tcW w:w="1365" w:type="dxa"/>
            <w:vAlign w:val="center"/>
          </w:tcPr>
          <w:p w14:paraId="47347DCB">
            <w:pPr>
              <w:spacing w:line="400" w:lineRule="exact"/>
              <w:jc w:val="left"/>
              <w:rPr>
                <w:rFonts w:hint="eastAsia" w:ascii="仿宋_GB2312" w:hAnsi="仿宋_GB2312" w:eastAsia="仿宋_GB2312" w:cs="仿宋_GB2312"/>
                <w:b/>
                <w:szCs w:val="20"/>
              </w:rPr>
            </w:pPr>
          </w:p>
        </w:tc>
        <w:tc>
          <w:tcPr>
            <w:tcW w:w="1155" w:type="dxa"/>
            <w:vAlign w:val="center"/>
          </w:tcPr>
          <w:p w14:paraId="6EE9E1AA">
            <w:pPr>
              <w:spacing w:line="400" w:lineRule="exact"/>
              <w:jc w:val="left"/>
              <w:rPr>
                <w:rFonts w:hint="eastAsia" w:ascii="仿宋_GB2312" w:hAnsi="仿宋_GB2312" w:eastAsia="仿宋_GB2312" w:cs="仿宋_GB2312"/>
                <w:b/>
                <w:szCs w:val="20"/>
              </w:rPr>
            </w:pPr>
          </w:p>
        </w:tc>
        <w:tc>
          <w:tcPr>
            <w:tcW w:w="945" w:type="dxa"/>
            <w:vAlign w:val="center"/>
          </w:tcPr>
          <w:p w14:paraId="7DE6D66D">
            <w:pPr>
              <w:spacing w:line="400" w:lineRule="exact"/>
              <w:jc w:val="left"/>
              <w:rPr>
                <w:rFonts w:hint="eastAsia" w:ascii="仿宋_GB2312" w:hAnsi="仿宋_GB2312" w:eastAsia="仿宋_GB2312" w:cs="仿宋_GB2312"/>
                <w:b/>
                <w:szCs w:val="20"/>
              </w:rPr>
            </w:pPr>
          </w:p>
        </w:tc>
        <w:tc>
          <w:tcPr>
            <w:tcW w:w="630" w:type="dxa"/>
            <w:vAlign w:val="center"/>
          </w:tcPr>
          <w:p w14:paraId="61437E2C">
            <w:pPr>
              <w:spacing w:line="400" w:lineRule="exact"/>
              <w:jc w:val="left"/>
              <w:rPr>
                <w:rFonts w:hint="eastAsia" w:ascii="仿宋_GB2312" w:hAnsi="仿宋_GB2312" w:eastAsia="仿宋_GB2312" w:cs="仿宋_GB2312"/>
                <w:b/>
                <w:szCs w:val="20"/>
              </w:rPr>
            </w:pPr>
          </w:p>
        </w:tc>
        <w:tc>
          <w:tcPr>
            <w:tcW w:w="945" w:type="dxa"/>
            <w:vAlign w:val="center"/>
          </w:tcPr>
          <w:p w14:paraId="21E8B86A">
            <w:pPr>
              <w:spacing w:line="400" w:lineRule="exact"/>
              <w:jc w:val="left"/>
              <w:rPr>
                <w:rFonts w:hint="eastAsia" w:ascii="仿宋_GB2312" w:hAnsi="仿宋_GB2312" w:eastAsia="仿宋_GB2312" w:cs="仿宋_GB2312"/>
                <w:b/>
                <w:szCs w:val="20"/>
              </w:rPr>
            </w:pPr>
          </w:p>
        </w:tc>
        <w:tc>
          <w:tcPr>
            <w:tcW w:w="735" w:type="dxa"/>
            <w:vAlign w:val="center"/>
          </w:tcPr>
          <w:p w14:paraId="31ADC552">
            <w:pPr>
              <w:spacing w:line="400" w:lineRule="exact"/>
              <w:jc w:val="left"/>
              <w:rPr>
                <w:rFonts w:hint="eastAsia" w:ascii="仿宋_GB2312" w:hAnsi="仿宋_GB2312" w:eastAsia="仿宋_GB2312" w:cs="仿宋_GB2312"/>
                <w:b/>
                <w:szCs w:val="20"/>
              </w:rPr>
            </w:pPr>
          </w:p>
        </w:tc>
        <w:tc>
          <w:tcPr>
            <w:tcW w:w="1333" w:type="dxa"/>
            <w:vAlign w:val="center"/>
          </w:tcPr>
          <w:p w14:paraId="57D399D9">
            <w:pPr>
              <w:spacing w:line="400" w:lineRule="exact"/>
              <w:jc w:val="left"/>
              <w:rPr>
                <w:rFonts w:hint="eastAsia" w:ascii="仿宋_GB2312" w:hAnsi="仿宋_GB2312" w:eastAsia="仿宋_GB2312" w:cs="仿宋_GB2312"/>
                <w:b/>
                <w:szCs w:val="20"/>
              </w:rPr>
            </w:pPr>
          </w:p>
        </w:tc>
      </w:tr>
      <w:tr w14:paraId="33F03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92" w:hRule="atLeast"/>
        </w:trPr>
        <w:tc>
          <w:tcPr>
            <w:tcW w:w="868" w:type="dxa"/>
            <w:vAlign w:val="center"/>
          </w:tcPr>
          <w:p w14:paraId="4D5A7D4E">
            <w:pPr>
              <w:spacing w:line="400" w:lineRule="exact"/>
              <w:jc w:val="left"/>
              <w:rPr>
                <w:rFonts w:hint="eastAsia" w:ascii="仿宋_GB2312" w:hAnsi="仿宋_GB2312" w:eastAsia="仿宋_GB2312" w:cs="仿宋_GB2312"/>
                <w:b/>
                <w:szCs w:val="20"/>
              </w:rPr>
            </w:pPr>
          </w:p>
        </w:tc>
        <w:tc>
          <w:tcPr>
            <w:tcW w:w="735" w:type="dxa"/>
            <w:vAlign w:val="center"/>
          </w:tcPr>
          <w:p w14:paraId="665C8252">
            <w:pPr>
              <w:spacing w:line="400" w:lineRule="exact"/>
              <w:jc w:val="left"/>
              <w:rPr>
                <w:rFonts w:hint="eastAsia" w:ascii="仿宋_GB2312" w:hAnsi="仿宋_GB2312" w:eastAsia="仿宋_GB2312" w:cs="仿宋_GB2312"/>
                <w:b/>
                <w:szCs w:val="20"/>
              </w:rPr>
            </w:pPr>
          </w:p>
        </w:tc>
        <w:tc>
          <w:tcPr>
            <w:tcW w:w="1365" w:type="dxa"/>
            <w:vAlign w:val="center"/>
          </w:tcPr>
          <w:p w14:paraId="14EE07DB">
            <w:pPr>
              <w:spacing w:line="400" w:lineRule="exact"/>
              <w:jc w:val="left"/>
              <w:rPr>
                <w:rFonts w:hint="eastAsia" w:ascii="仿宋_GB2312" w:hAnsi="仿宋_GB2312" w:eastAsia="仿宋_GB2312" w:cs="仿宋_GB2312"/>
                <w:b/>
                <w:szCs w:val="20"/>
              </w:rPr>
            </w:pPr>
          </w:p>
        </w:tc>
        <w:tc>
          <w:tcPr>
            <w:tcW w:w="1155" w:type="dxa"/>
            <w:vAlign w:val="center"/>
          </w:tcPr>
          <w:p w14:paraId="1FDAE347">
            <w:pPr>
              <w:spacing w:line="400" w:lineRule="exact"/>
              <w:jc w:val="left"/>
              <w:rPr>
                <w:rFonts w:hint="eastAsia" w:ascii="仿宋_GB2312" w:hAnsi="仿宋_GB2312" w:eastAsia="仿宋_GB2312" w:cs="仿宋_GB2312"/>
                <w:b/>
                <w:szCs w:val="20"/>
              </w:rPr>
            </w:pPr>
          </w:p>
        </w:tc>
        <w:tc>
          <w:tcPr>
            <w:tcW w:w="945" w:type="dxa"/>
            <w:vAlign w:val="center"/>
          </w:tcPr>
          <w:p w14:paraId="219D95AD">
            <w:pPr>
              <w:spacing w:line="400" w:lineRule="exact"/>
              <w:jc w:val="left"/>
              <w:rPr>
                <w:rFonts w:hint="eastAsia" w:ascii="仿宋_GB2312" w:hAnsi="仿宋_GB2312" w:eastAsia="仿宋_GB2312" w:cs="仿宋_GB2312"/>
                <w:b/>
                <w:szCs w:val="20"/>
              </w:rPr>
            </w:pPr>
          </w:p>
        </w:tc>
        <w:tc>
          <w:tcPr>
            <w:tcW w:w="630" w:type="dxa"/>
            <w:vAlign w:val="center"/>
          </w:tcPr>
          <w:p w14:paraId="17AF56DA">
            <w:pPr>
              <w:spacing w:line="400" w:lineRule="exact"/>
              <w:jc w:val="left"/>
              <w:rPr>
                <w:rFonts w:hint="eastAsia" w:ascii="仿宋_GB2312" w:hAnsi="仿宋_GB2312" w:eastAsia="仿宋_GB2312" w:cs="仿宋_GB2312"/>
                <w:b/>
                <w:szCs w:val="20"/>
              </w:rPr>
            </w:pPr>
          </w:p>
        </w:tc>
        <w:tc>
          <w:tcPr>
            <w:tcW w:w="945" w:type="dxa"/>
            <w:vAlign w:val="center"/>
          </w:tcPr>
          <w:p w14:paraId="0F7686B6">
            <w:pPr>
              <w:spacing w:line="400" w:lineRule="exact"/>
              <w:jc w:val="left"/>
              <w:rPr>
                <w:rFonts w:hint="eastAsia" w:ascii="仿宋_GB2312" w:hAnsi="仿宋_GB2312" w:eastAsia="仿宋_GB2312" w:cs="仿宋_GB2312"/>
                <w:b/>
                <w:szCs w:val="20"/>
              </w:rPr>
            </w:pPr>
          </w:p>
        </w:tc>
        <w:tc>
          <w:tcPr>
            <w:tcW w:w="735" w:type="dxa"/>
            <w:vAlign w:val="center"/>
          </w:tcPr>
          <w:p w14:paraId="2D0B5819">
            <w:pPr>
              <w:spacing w:line="400" w:lineRule="exact"/>
              <w:jc w:val="left"/>
              <w:rPr>
                <w:rFonts w:hint="eastAsia" w:ascii="仿宋_GB2312" w:hAnsi="仿宋_GB2312" w:eastAsia="仿宋_GB2312" w:cs="仿宋_GB2312"/>
                <w:b/>
                <w:szCs w:val="20"/>
              </w:rPr>
            </w:pPr>
          </w:p>
        </w:tc>
        <w:tc>
          <w:tcPr>
            <w:tcW w:w="1333" w:type="dxa"/>
            <w:vAlign w:val="center"/>
          </w:tcPr>
          <w:p w14:paraId="6EFFA30B">
            <w:pPr>
              <w:spacing w:line="400" w:lineRule="exact"/>
              <w:jc w:val="left"/>
              <w:rPr>
                <w:rFonts w:hint="eastAsia" w:ascii="仿宋_GB2312" w:hAnsi="仿宋_GB2312" w:eastAsia="仿宋_GB2312" w:cs="仿宋_GB2312"/>
                <w:b/>
                <w:szCs w:val="20"/>
              </w:rPr>
            </w:pPr>
          </w:p>
        </w:tc>
      </w:tr>
      <w:tr w14:paraId="0530B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92" w:hRule="atLeast"/>
        </w:trPr>
        <w:tc>
          <w:tcPr>
            <w:tcW w:w="868" w:type="dxa"/>
            <w:vAlign w:val="center"/>
          </w:tcPr>
          <w:p w14:paraId="75C9B014">
            <w:pPr>
              <w:spacing w:line="400" w:lineRule="exact"/>
              <w:jc w:val="left"/>
              <w:rPr>
                <w:rFonts w:hint="eastAsia" w:ascii="仿宋_GB2312" w:hAnsi="仿宋_GB2312" w:eastAsia="仿宋_GB2312" w:cs="仿宋_GB2312"/>
                <w:b/>
                <w:szCs w:val="20"/>
              </w:rPr>
            </w:pPr>
          </w:p>
        </w:tc>
        <w:tc>
          <w:tcPr>
            <w:tcW w:w="735" w:type="dxa"/>
            <w:vAlign w:val="center"/>
          </w:tcPr>
          <w:p w14:paraId="6EA68341">
            <w:pPr>
              <w:spacing w:line="400" w:lineRule="exact"/>
              <w:jc w:val="left"/>
              <w:rPr>
                <w:rFonts w:hint="eastAsia" w:ascii="仿宋_GB2312" w:hAnsi="仿宋_GB2312" w:eastAsia="仿宋_GB2312" w:cs="仿宋_GB2312"/>
                <w:b/>
                <w:szCs w:val="20"/>
              </w:rPr>
            </w:pPr>
          </w:p>
        </w:tc>
        <w:tc>
          <w:tcPr>
            <w:tcW w:w="1365" w:type="dxa"/>
            <w:vAlign w:val="center"/>
          </w:tcPr>
          <w:p w14:paraId="70BA4CC0">
            <w:pPr>
              <w:spacing w:line="400" w:lineRule="exact"/>
              <w:jc w:val="left"/>
              <w:rPr>
                <w:rFonts w:hint="eastAsia" w:ascii="仿宋_GB2312" w:hAnsi="仿宋_GB2312" w:eastAsia="仿宋_GB2312" w:cs="仿宋_GB2312"/>
                <w:b/>
                <w:szCs w:val="20"/>
              </w:rPr>
            </w:pPr>
          </w:p>
        </w:tc>
        <w:tc>
          <w:tcPr>
            <w:tcW w:w="1155" w:type="dxa"/>
            <w:vAlign w:val="center"/>
          </w:tcPr>
          <w:p w14:paraId="0F4F6201">
            <w:pPr>
              <w:spacing w:line="400" w:lineRule="exact"/>
              <w:jc w:val="left"/>
              <w:rPr>
                <w:rFonts w:hint="eastAsia" w:ascii="仿宋_GB2312" w:hAnsi="仿宋_GB2312" w:eastAsia="仿宋_GB2312" w:cs="仿宋_GB2312"/>
                <w:b/>
                <w:szCs w:val="20"/>
              </w:rPr>
            </w:pPr>
          </w:p>
        </w:tc>
        <w:tc>
          <w:tcPr>
            <w:tcW w:w="945" w:type="dxa"/>
            <w:vAlign w:val="center"/>
          </w:tcPr>
          <w:p w14:paraId="456304EA">
            <w:pPr>
              <w:spacing w:line="400" w:lineRule="exact"/>
              <w:jc w:val="left"/>
              <w:rPr>
                <w:rFonts w:hint="eastAsia" w:ascii="仿宋_GB2312" w:hAnsi="仿宋_GB2312" w:eastAsia="仿宋_GB2312" w:cs="仿宋_GB2312"/>
                <w:b/>
                <w:szCs w:val="20"/>
              </w:rPr>
            </w:pPr>
          </w:p>
        </w:tc>
        <w:tc>
          <w:tcPr>
            <w:tcW w:w="630" w:type="dxa"/>
            <w:vAlign w:val="center"/>
          </w:tcPr>
          <w:p w14:paraId="3982F4D7">
            <w:pPr>
              <w:spacing w:line="400" w:lineRule="exact"/>
              <w:jc w:val="left"/>
              <w:rPr>
                <w:rFonts w:hint="eastAsia" w:ascii="仿宋_GB2312" w:hAnsi="仿宋_GB2312" w:eastAsia="仿宋_GB2312" w:cs="仿宋_GB2312"/>
                <w:b/>
                <w:szCs w:val="20"/>
              </w:rPr>
            </w:pPr>
          </w:p>
        </w:tc>
        <w:tc>
          <w:tcPr>
            <w:tcW w:w="945" w:type="dxa"/>
            <w:vAlign w:val="center"/>
          </w:tcPr>
          <w:p w14:paraId="1090BB66">
            <w:pPr>
              <w:spacing w:line="400" w:lineRule="exact"/>
              <w:jc w:val="left"/>
              <w:rPr>
                <w:rFonts w:hint="eastAsia" w:ascii="仿宋_GB2312" w:hAnsi="仿宋_GB2312" w:eastAsia="仿宋_GB2312" w:cs="仿宋_GB2312"/>
                <w:b/>
                <w:szCs w:val="20"/>
              </w:rPr>
            </w:pPr>
          </w:p>
        </w:tc>
        <w:tc>
          <w:tcPr>
            <w:tcW w:w="735" w:type="dxa"/>
            <w:vAlign w:val="center"/>
          </w:tcPr>
          <w:p w14:paraId="72075BB8">
            <w:pPr>
              <w:spacing w:line="400" w:lineRule="exact"/>
              <w:jc w:val="left"/>
              <w:rPr>
                <w:rFonts w:hint="eastAsia" w:ascii="仿宋_GB2312" w:hAnsi="仿宋_GB2312" w:eastAsia="仿宋_GB2312" w:cs="仿宋_GB2312"/>
                <w:b/>
                <w:szCs w:val="20"/>
              </w:rPr>
            </w:pPr>
          </w:p>
        </w:tc>
        <w:tc>
          <w:tcPr>
            <w:tcW w:w="1333" w:type="dxa"/>
            <w:vAlign w:val="center"/>
          </w:tcPr>
          <w:p w14:paraId="1CACAEED">
            <w:pPr>
              <w:spacing w:line="400" w:lineRule="exact"/>
              <w:jc w:val="left"/>
              <w:rPr>
                <w:rFonts w:hint="eastAsia" w:ascii="仿宋_GB2312" w:hAnsi="仿宋_GB2312" w:eastAsia="仿宋_GB2312" w:cs="仿宋_GB2312"/>
                <w:b/>
                <w:szCs w:val="20"/>
              </w:rPr>
            </w:pPr>
          </w:p>
        </w:tc>
      </w:tr>
      <w:tr w14:paraId="6E99B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92" w:hRule="atLeast"/>
        </w:trPr>
        <w:tc>
          <w:tcPr>
            <w:tcW w:w="868" w:type="dxa"/>
            <w:vAlign w:val="center"/>
          </w:tcPr>
          <w:p w14:paraId="2B9BB75A">
            <w:pPr>
              <w:spacing w:line="400" w:lineRule="exact"/>
              <w:jc w:val="left"/>
              <w:rPr>
                <w:rFonts w:hint="eastAsia" w:ascii="仿宋_GB2312" w:hAnsi="仿宋_GB2312" w:eastAsia="仿宋_GB2312" w:cs="仿宋_GB2312"/>
                <w:b/>
                <w:szCs w:val="20"/>
              </w:rPr>
            </w:pPr>
          </w:p>
        </w:tc>
        <w:tc>
          <w:tcPr>
            <w:tcW w:w="735" w:type="dxa"/>
            <w:vAlign w:val="center"/>
          </w:tcPr>
          <w:p w14:paraId="63923DC6">
            <w:pPr>
              <w:spacing w:line="400" w:lineRule="exact"/>
              <w:jc w:val="left"/>
              <w:rPr>
                <w:rFonts w:hint="eastAsia" w:ascii="仿宋_GB2312" w:hAnsi="仿宋_GB2312" w:eastAsia="仿宋_GB2312" w:cs="仿宋_GB2312"/>
                <w:b/>
                <w:szCs w:val="20"/>
              </w:rPr>
            </w:pPr>
          </w:p>
        </w:tc>
        <w:tc>
          <w:tcPr>
            <w:tcW w:w="1365" w:type="dxa"/>
            <w:vAlign w:val="center"/>
          </w:tcPr>
          <w:p w14:paraId="764AB86A">
            <w:pPr>
              <w:spacing w:line="400" w:lineRule="exact"/>
              <w:jc w:val="left"/>
              <w:rPr>
                <w:rFonts w:hint="eastAsia" w:ascii="仿宋_GB2312" w:hAnsi="仿宋_GB2312" w:eastAsia="仿宋_GB2312" w:cs="仿宋_GB2312"/>
                <w:b/>
                <w:szCs w:val="20"/>
              </w:rPr>
            </w:pPr>
          </w:p>
        </w:tc>
        <w:tc>
          <w:tcPr>
            <w:tcW w:w="1155" w:type="dxa"/>
            <w:vAlign w:val="center"/>
          </w:tcPr>
          <w:p w14:paraId="3DF2534E">
            <w:pPr>
              <w:spacing w:line="400" w:lineRule="exact"/>
              <w:jc w:val="left"/>
              <w:rPr>
                <w:rFonts w:hint="eastAsia" w:ascii="仿宋_GB2312" w:hAnsi="仿宋_GB2312" w:eastAsia="仿宋_GB2312" w:cs="仿宋_GB2312"/>
                <w:b/>
                <w:szCs w:val="20"/>
              </w:rPr>
            </w:pPr>
          </w:p>
        </w:tc>
        <w:tc>
          <w:tcPr>
            <w:tcW w:w="945" w:type="dxa"/>
            <w:vAlign w:val="center"/>
          </w:tcPr>
          <w:p w14:paraId="265D85C2">
            <w:pPr>
              <w:spacing w:line="400" w:lineRule="exact"/>
              <w:jc w:val="left"/>
              <w:rPr>
                <w:rFonts w:hint="eastAsia" w:ascii="仿宋_GB2312" w:hAnsi="仿宋_GB2312" w:eastAsia="仿宋_GB2312" w:cs="仿宋_GB2312"/>
                <w:b/>
                <w:szCs w:val="20"/>
              </w:rPr>
            </w:pPr>
          </w:p>
        </w:tc>
        <w:tc>
          <w:tcPr>
            <w:tcW w:w="630" w:type="dxa"/>
            <w:vAlign w:val="center"/>
          </w:tcPr>
          <w:p w14:paraId="1F515B2C">
            <w:pPr>
              <w:spacing w:line="400" w:lineRule="exact"/>
              <w:jc w:val="left"/>
              <w:rPr>
                <w:rFonts w:hint="eastAsia" w:ascii="仿宋_GB2312" w:hAnsi="仿宋_GB2312" w:eastAsia="仿宋_GB2312" w:cs="仿宋_GB2312"/>
                <w:b/>
                <w:szCs w:val="20"/>
              </w:rPr>
            </w:pPr>
          </w:p>
        </w:tc>
        <w:tc>
          <w:tcPr>
            <w:tcW w:w="945" w:type="dxa"/>
            <w:vAlign w:val="center"/>
          </w:tcPr>
          <w:p w14:paraId="2FDE7C79">
            <w:pPr>
              <w:spacing w:line="400" w:lineRule="exact"/>
              <w:jc w:val="left"/>
              <w:rPr>
                <w:rFonts w:hint="eastAsia" w:ascii="仿宋_GB2312" w:hAnsi="仿宋_GB2312" w:eastAsia="仿宋_GB2312" w:cs="仿宋_GB2312"/>
                <w:b/>
                <w:szCs w:val="20"/>
              </w:rPr>
            </w:pPr>
          </w:p>
        </w:tc>
        <w:tc>
          <w:tcPr>
            <w:tcW w:w="735" w:type="dxa"/>
            <w:vAlign w:val="center"/>
          </w:tcPr>
          <w:p w14:paraId="559E0963">
            <w:pPr>
              <w:spacing w:line="400" w:lineRule="exact"/>
              <w:jc w:val="left"/>
              <w:rPr>
                <w:rFonts w:hint="eastAsia" w:ascii="仿宋_GB2312" w:hAnsi="仿宋_GB2312" w:eastAsia="仿宋_GB2312" w:cs="仿宋_GB2312"/>
                <w:b/>
                <w:szCs w:val="20"/>
              </w:rPr>
            </w:pPr>
          </w:p>
        </w:tc>
        <w:tc>
          <w:tcPr>
            <w:tcW w:w="1333" w:type="dxa"/>
            <w:vAlign w:val="center"/>
          </w:tcPr>
          <w:p w14:paraId="4274790E">
            <w:pPr>
              <w:spacing w:line="400" w:lineRule="exact"/>
              <w:jc w:val="left"/>
              <w:rPr>
                <w:rFonts w:hint="eastAsia" w:ascii="仿宋_GB2312" w:hAnsi="仿宋_GB2312" w:eastAsia="仿宋_GB2312" w:cs="仿宋_GB2312"/>
                <w:b/>
                <w:szCs w:val="20"/>
              </w:rPr>
            </w:pPr>
          </w:p>
        </w:tc>
      </w:tr>
      <w:tr w14:paraId="0F359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92" w:hRule="atLeast"/>
        </w:trPr>
        <w:tc>
          <w:tcPr>
            <w:tcW w:w="868" w:type="dxa"/>
            <w:vAlign w:val="center"/>
          </w:tcPr>
          <w:p w14:paraId="488951ED">
            <w:pPr>
              <w:spacing w:line="400" w:lineRule="exact"/>
              <w:jc w:val="left"/>
              <w:rPr>
                <w:rFonts w:hint="eastAsia" w:ascii="仿宋_GB2312" w:hAnsi="仿宋_GB2312" w:eastAsia="仿宋_GB2312" w:cs="仿宋_GB2312"/>
                <w:b/>
                <w:szCs w:val="20"/>
              </w:rPr>
            </w:pPr>
          </w:p>
        </w:tc>
        <w:tc>
          <w:tcPr>
            <w:tcW w:w="735" w:type="dxa"/>
            <w:vAlign w:val="center"/>
          </w:tcPr>
          <w:p w14:paraId="3F235910">
            <w:pPr>
              <w:spacing w:line="400" w:lineRule="exact"/>
              <w:jc w:val="left"/>
              <w:rPr>
                <w:rFonts w:hint="eastAsia" w:ascii="仿宋_GB2312" w:hAnsi="仿宋_GB2312" w:eastAsia="仿宋_GB2312" w:cs="仿宋_GB2312"/>
                <w:b/>
                <w:szCs w:val="20"/>
              </w:rPr>
            </w:pPr>
          </w:p>
        </w:tc>
        <w:tc>
          <w:tcPr>
            <w:tcW w:w="1365" w:type="dxa"/>
            <w:vAlign w:val="center"/>
          </w:tcPr>
          <w:p w14:paraId="0B9BA7AE">
            <w:pPr>
              <w:spacing w:line="400" w:lineRule="exact"/>
              <w:jc w:val="left"/>
              <w:rPr>
                <w:rFonts w:hint="eastAsia" w:ascii="仿宋_GB2312" w:hAnsi="仿宋_GB2312" w:eastAsia="仿宋_GB2312" w:cs="仿宋_GB2312"/>
                <w:b/>
                <w:szCs w:val="20"/>
              </w:rPr>
            </w:pPr>
          </w:p>
        </w:tc>
        <w:tc>
          <w:tcPr>
            <w:tcW w:w="1155" w:type="dxa"/>
            <w:vAlign w:val="center"/>
          </w:tcPr>
          <w:p w14:paraId="2AE00AF3">
            <w:pPr>
              <w:spacing w:line="400" w:lineRule="exact"/>
              <w:jc w:val="left"/>
              <w:rPr>
                <w:rFonts w:hint="eastAsia" w:ascii="仿宋_GB2312" w:hAnsi="仿宋_GB2312" w:eastAsia="仿宋_GB2312" w:cs="仿宋_GB2312"/>
                <w:b/>
                <w:szCs w:val="20"/>
              </w:rPr>
            </w:pPr>
          </w:p>
        </w:tc>
        <w:tc>
          <w:tcPr>
            <w:tcW w:w="945" w:type="dxa"/>
            <w:vAlign w:val="center"/>
          </w:tcPr>
          <w:p w14:paraId="5B564738">
            <w:pPr>
              <w:spacing w:line="400" w:lineRule="exact"/>
              <w:jc w:val="left"/>
              <w:rPr>
                <w:rFonts w:hint="eastAsia" w:ascii="仿宋_GB2312" w:hAnsi="仿宋_GB2312" w:eastAsia="仿宋_GB2312" w:cs="仿宋_GB2312"/>
                <w:b/>
                <w:szCs w:val="20"/>
              </w:rPr>
            </w:pPr>
          </w:p>
        </w:tc>
        <w:tc>
          <w:tcPr>
            <w:tcW w:w="630" w:type="dxa"/>
            <w:vAlign w:val="center"/>
          </w:tcPr>
          <w:p w14:paraId="0621FC1B">
            <w:pPr>
              <w:spacing w:line="400" w:lineRule="exact"/>
              <w:jc w:val="left"/>
              <w:rPr>
                <w:rFonts w:hint="eastAsia" w:ascii="仿宋_GB2312" w:hAnsi="仿宋_GB2312" w:eastAsia="仿宋_GB2312" w:cs="仿宋_GB2312"/>
                <w:b/>
                <w:szCs w:val="20"/>
              </w:rPr>
            </w:pPr>
          </w:p>
        </w:tc>
        <w:tc>
          <w:tcPr>
            <w:tcW w:w="945" w:type="dxa"/>
            <w:vAlign w:val="center"/>
          </w:tcPr>
          <w:p w14:paraId="08C551AF">
            <w:pPr>
              <w:spacing w:line="400" w:lineRule="exact"/>
              <w:jc w:val="left"/>
              <w:rPr>
                <w:rFonts w:hint="eastAsia" w:ascii="仿宋_GB2312" w:hAnsi="仿宋_GB2312" w:eastAsia="仿宋_GB2312" w:cs="仿宋_GB2312"/>
                <w:b/>
                <w:szCs w:val="20"/>
              </w:rPr>
            </w:pPr>
          </w:p>
        </w:tc>
        <w:tc>
          <w:tcPr>
            <w:tcW w:w="735" w:type="dxa"/>
            <w:vAlign w:val="center"/>
          </w:tcPr>
          <w:p w14:paraId="1C05D35F">
            <w:pPr>
              <w:spacing w:line="400" w:lineRule="exact"/>
              <w:jc w:val="left"/>
              <w:rPr>
                <w:rFonts w:hint="eastAsia" w:ascii="仿宋_GB2312" w:hAnsi="仿宋_GB2312" w:eastAsia="仿宋_GB2312" w:cs="仿宋_GB2312"/>
                <w:b/>
                <w:szCs w:val="20"/>
              </w:rPr>
            </w:pPr>
          </w:p>
        </w:tc>
        <w:tc>
          <w:tcPr>
            <w:tcW w:w="1333" w:type="dxa"/>
            <w:vAlign w:val="center"/>
          </w:tcPr>
          <w:p w14:paraId="39C48585">
            <w:pPr>
              <w:spacing w:line="400" w:lineRule="exact"/>
              <w:jc w:val="left"/>
              <w:rPr>
                <w:rFonts w:hint="eastAsia" w:ascii="仿宋_GB2312" w:hAnsi="仿宋_GB2312" w:eastAsia="仿宋_GB2312" w:cs="仿宋_GB2312"/>
                <w:b/>
                <w:szCs w:val="20"/>
              </w:rPr>
            </w:pPr>
          </w:p>
        </w:tc>
      </w:tr>
      <w:tr w14:paraId="7C48D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92" w:hRule="atLeast"/>
        </w:trPr>
        <w:tc>
          <w:tcPr>
            <w:tcW w:w="868" w:type="dxa"/>
            <w:vAlign w:val="center"/>
          </w:tcPr>
          <w:p w14:paraId="3C97E1EB">
            <w:pPr>
              <w:spacing w:line="400" w:lineRule="exact"/>
              <w:jc w:val="left"/>
              <w:rPr>
                <w:rFonts w:hint="eastAsia" w:ascii="仿宋_GB2312" w:hAnsi="仿宋_GB2312" w:eastAsia="仿宋_GB2312" w:cs="仿宋_GB2312"/>
                <w:b/>
                <w:szCs w:val="20"/>
              </w:rPr>
            </w:pPr>
          </w:p>
        </w:tc>
        <w:tc>
          <w:tcPr>
            <w:tcW w:w="735" w:type="dxa"/>
            <w:vAlign w:val="center"/>
          </w:tcPr>
          <w:p w14:paraId="3E0B3C80">
            <w:pPr>
              <w:spacing w:line="400" w:lineRule="exact"/>
              <w:jc w:val="left"/>
              <w:rPr>
                <w:rFonts w:hint="eastAsia" w:ascii="仿宋_GB2312" w:hAnsi="仿宋_GB2312" w:eastAsia="仿宋_GB2312" w:cs="仿宋_GB2312"/>
                <w:b/>
                <w:szCs w:val="20"/>
              </w:rPr>
            </w:pPr>
          </w:p>
        </w:tc>
        <w:tc>
          <w:tcPr>
            <w:tcW w:w="1365" w:type="dxa"/>
            <w:vAlign w:val="center"/>
          </w:tcPr>
          <w:p w14:paraId="60F2B6B1">
            <w:pPr>
              <w:spacing w:line="400" w:lineRule="exact"/>
              <w:jc w:val="left"/>
              <w:rPr>
                <w:rFonts w:hint="eastAsia" w:ascii="仿宋_GB2312" w:hAnsi="仿宋_GB2312" w:eastAsia="仿宋_GB2312" w:cs="仿宋_GB2312"/>
                <w:b/>
                <w:szCs w:val="20"/>
              </w:rPr>
            </w:pPr>
          </w:p>
        </w:tc>
        <w:tc>
          <w:tcPr>
            <w:tcW w:w="1155" w:type="dxa"/>
            <w:vAlign w:val="center"/>
          </w:tcPr>
          <w:p w14:paraId="7876A014">
            <w:pPr>
              <w:spacing w:line="400" w:lineRule="exact"/>
              <w:jc w:val="left"/>
              <w:rPr>
                <w:rFonts w:hint="eastAsia" w:ascii="仿宋_GB2312" w:hAnsi="仿宋_GB2312" w:eastAsia="仿宋_GB2312" w:cs="仿宋_GB2312"/>
                <w:b/>
                <w:szCs w:val="20"/>
              </w:rPr>
            </w:pPr>
          </w:p>
        </w:tc>
        <w:tc>
          <w:tcPr>
            <w:tcW w:w="945" w:type="dxa"/>
            <w:vAlign w:val="center"/>
          </w:tcPr>
          <w:p w14:paraId="7CB2E27E">
            <w:pPr>
              <w:spacing w:line="400" w:lineRule="exact"/>
              <w:jc w:val="left"/>
              <w:rPr>
                <w:rFonts w:hint="eastAsia" w:ascii="仿宋_GB2312" w:hAnsi="仿宋_GB2312" w:eastAsia="仿宋_GB2312" w:cs="仿宋_GB2312"/>
                <w:b/>
                <w:szCs w:val="20"/>
              </w:rPr>
            </w:pPr>
          </w:p>
        </w:tc>
        <w:tc>
          <w:tcPr>
            <w:tcW w:w="630" w:type="dxa"/>
            <w:vAlign w:val="center"/>
          </w:tcPr>
          <w:p w14:paraId="7B4D7910">
            <w:pPr>
              <w:spacing w:line="400" w:lineRule="exact"/>
              <w:jc w:val="left"/>
              <w:rPr>
                <w:rFonts w:hint="eastAsia" w:ascii="仿宋_GB2312" w:hAnsi="仿宋_GB2312" w:eastAsia="仿宋_GB2312" w:cs="仿宋_GB2312"/>
                <w:b/>
                <w:szCs w:val="20"/>
              </w:rPr>
            </w:pPr>
          </w:p>
        </w:tc>
        <w:tc>
          <w:tcPr>
            <w:tcW w:w="945" w:type="dxa"/>
            <w:vAlign w:val="center"/>
          </w:tcPr>
          <w:p w14:paraId="28D1E334">
            <w:pPr>
              <w:spacing w:line="400" w:lineRule="exact"/>
              <w:jc w:val="left"/>
              <w:rPr>
                <w:rFonts w:hint="eastAsia" w:ascii="仿宋_GB2312" w:hAnsi="仿宋_GB2312" w:eastAsia="仿宋_GB2312" w:cs="仿宋_GB2312"/>
                <w:b/>
                <w:szCs w:val="20"/>
              </w:rPr>
            </w:pPr>
          </w:p>
        </w:tc>
        <w:tc>
          <w:tcPr>
            <w:tcW w:w="735" w:type="dxa"/>
            <w:vAlign w:val="center"/>
          </w:tcPr>
          <w:p w14:paraId="4A44A135">
            <w:pPr>
              <w:spacing w:line="400" w:lineRule="exact"/>
              <w:jc w:val="left"/>
              <w:rPr>
                <w:rFonts w:hint="eastAsia" w:ascii="仿宋_GB2312" w:hAnsi="仿宋_GB2312" w:eastAsia="仿宋_GB2312" w:cs="仿宋_GB2312"/>
                <w:b/>
                <w:szCs w:val="20"/>
              </w:rPr>
            </w:pPr>
          </w:p>
        </w:tc>
        <w:tc>
          <w:tcPr>
            <w:tcW w:w="1333" w:type="dxa"/>
            <w:vAlign w:val="center"/>
          </w:tcPr>
          <w:p w14:paraId="7C2680BA">
            <w:pPr>
              <w:spacing w:line="400" w:lineRule="exact"/>
              <w:jc w:val="left"/>
              <w:rPr>
                <w:rFonts w:hint="eastAsia" w:ascii="仿宋_GB2312" w:hAnsi="仿宋_GB2312" w:eastAsia="仿宋_GB2312" w:cs="仿宋_GB2312"/>
                <w:b/>
                <w:szCs w:val="20"/>
              </w:rPr>
            </w:pPr>
          </w:p>
        </w:tc>
      </w:tr>
      <w:tr w14:paraId="28EAA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92" w:hRule="atLeast"/>
        </w:trPr>
        <w:tc>
          <w:tcPr>
            <w:tcW w:w="868" w:type="dxa"/>
            <w:vAlign w:val="center"/>
          </w:tcPr>
          <w:p w14:paraId="16C2116B">
            <w:pPr>
              <w:spacing w:line="400" w:lineRule="exact"/>
              <w:jc w:val="left"/>
              <w:rPr>
                <w:rFonts w:hint="eastAsia" w:ascii="仿宋_GB2312" w:hAnsi="仿宋_GB2312" w:eastAsia="仿宋_GB2312" w:cs="仿宋_GB2312"/>
                <w:b/>
                <w:szCs w:val="20"/>
              </w:rPr>
            </w:pPr>
          </w:p>
        </w:tc>
        <w:tc>
          <w:tcPr>
            <w:tcW w:w="735" w:type="dxa"/>
            <w:vAlign w:val="center"/>
          </w:tcPr>
          <w:p w14:paraId="1BA4251A">
            <w:pPr>
              <w:spacing w:line="400" w:lineRule="exact"/>
              <w:jc w:val="left"/>
              <w:rPr>
                <w:rFonts w:hint="eastAsia" w:ascii="仿宋_GB2312" w:hAnsi="仿宋_GB2312" w:eastAsia="仿宋_GB2312" w:cs="仿宋_GB2312"/>
                <w:b/>
                <w:szCs w:val="20"/>
              </w:rPr>
            </w:pPr>
          </w:p>
        </w:tc>
        <w:tc>
          <w:tcPr>
            <w:tcW w:w="1365" w:type="dxa"/>
            <w:vAlign w:val="center"/>
          </w:tcPr>
          <w:p w14:paraId="6E963121">
            <w:pPr>
              <w:spacing w:line="400" w:lineRule="exact"/>
              <w:jc w:val="left"/>
              <w:rPr>
                <w:rFonts w:hint="eastAsia" w:ascii="仿宋_GB2312" w:hAnsi="仿宋_GB2312" w:eastAsia="仿宋_GB2312" w:cs="仿宋_GB2312"/>
                <w:b/>
                <w:szCs w:val="20"/>
              </w:rPr>
            </w:pPr>
          </w:p>
        </w:tc>
        <w:tc>
          <w:tcPr>
            <w:tcW w:w="1155" w:type="dxa"/>
            <w:vAlign w:val="center"/>
          </w:tcPr>
          <w:p w14:paraId="3E5F38C6">
            <w:pPr>
              <w:spacing w:line="400" w:lineRule="exact"/>
              <w:jc w:val="left"/>
              <w:rPr>
                <w:rFonts w:hint="eastAsia" w:ascii="仿宋_GB2312" w:hAnsi="仿宋_GB2312" w:eastAsia="仿宋_GB2312" w:cs="仿宋_GB2312"/>
                <w:b/>
                <w:szCs w:val="20"/>
              </w:rPr>
            </w:pPr>
          </w:p>
        </w:tc>
        <w:tc>
          <w:tcPr>
            <w:tcW w:w="945" w:type="dxa"/>
            <w:vAlign w:val="center"/>
          </w:tcPr>
          <w:p w14:paraId="623BD9AD">
            <w:pPr>
              <w:spacing w:line="400" w:lineRule="exact"/>
              <w:jc w:val="left"/>
              <w:rPr>
                <w:rFonts w:hint="eastAsia" w:ascii="仿宋_GB2312" w:hAnsi="仿宋_GB2312" w:eastAsia="仿宋_GB2312" w:cs="仿宋_GB2312"/>
                <w:b/>
                <w:szCs w:val="20"/>
              </w:rPr>
            </w:pPr>
          </w:p>
        </w:tc>
        <w:tc>
          <w:tcPr>
            <w:tcW w:w="630" w:type="dxa"/>
            <w:vAlign w:val="center"/>
          </w:tcPr>
          <w:p w14:paraId="531EA79B">
            <w:pPr>
              <w:spacing w:line="400" w:lineRule="exact"/>
              <w:jc w:val="left"/>
              <w:rPr>
                <w:rFonts w:hint="eastAsia" w:ascii="仿宋_GB2312" w:hAnsi="仿宋_GB2312" w:eastAsia="仿宋_GB2312" w:cs="仿宋_GB2312"/>
                <w:b/>
                <w:szCs w:val="20"/>
              </w:rPr>
            </w:pPr>
          </w:p>
        </w:tc>
        <w:tc>
          <w:tcPr>
            <w:tcW w:w="945" w:type="dxa"/>
            <w:vAlign w:val="center"/>
          </w:tcPr>
          <w:p w14:paraId="05F00335">
            <w:pPr>
              <w:spacing w:line="400" w:lineRule="exact"/>
              <w:jc w:val="left"/>
              <w:rPr>
                <w:rFonts w:hint="eastAsia" w:ascii="仿宋_GB2312" w:hAnsi="仿宋_GB2312" w:eastAsia="仿宋_GB2312" w:cs="仿宋_GB2312"/>
                <w:b/>
                <w:szCs w:val="20"/>
              </w:rPr>
            </w:pPr>
          </w:p>
        </w:tc>
        <w:tc>
          <w:tcPr>
            <w:tcW w:w="735" w:type="dxa"/>
            <w:vAlign w:val="center"/>
          </w:tcPr>
          <w:p w14:paraId="2B62C002">
            <w:pPr>
              <w:spacing w:line="400" w:lineRule="exact"/>
              <w:jc w:val="left"/>
              <w:rPr>
                <w:rFonts w:hint="eastAsia" w:ascii="仿宋_GB2312" w:hAnsi="仿宋_GB2312" w:eastAsia="仿宋_GB2312" w:cs="仿宋_GB2312"/>
                <w:b/>
                <w:szCs w:val="20"/>
              </w:rPr>
            </w:pPr>
          </w:p>
        </w:tc>
        <w:tc>
          <w:tcPr>
            <w:tcW w:w="1333" w:type="dxa"/>
            <w:vAlign w:val="center"/>
          </w:tcPr>
          <w:p w14:paraId="2D8B44BE">
            <w:pPr>
              <w:spacing w:line="400" w:lineRule="exact"/>
              <w:jc w:val="left"/>
              <w:rPr>
                <w:rFonts w:hint="eastAsia" w:ascii="仿宋_GB2312" w:hAnsi="仿宋_GB2312" w:eastAsia="仿宋_GB2312" w:cs="仿宋_GB2312"/>
                <w:b/>
                <w:szCs w:val="20"/>
              </w:rPr>
            </w:pPr>
          </w:p>
        </w:tc>
      </w:tr>
    </w:tbl>
    <w:p w14:paraId="105D3C36">
      <w:pPr>
        <w:keepNext w:val="0"/>
        <w:keepLines w:val="0"/>
        <w:pageBreakBefore w:val="0"/>
        <w:kinsoku/>
        <w:wordWrap/>
        <w:overflowPunct/>
        <w:topLinePunct w:val="0"/>
        <w:autoSpaceDE/>
        <w:autoSpaceDN/>
        <w:bidi w:val="0"/>
        <w:adjustRightInd/>
        <w:snapToGrid/>
        <w:spacing w:line="336" w:lineRule="auto"/>
        <w:ind w:firstLine="480"/>
        <w:jc w:val="left"/>
        <w:rPr>
          <w:rFonts w:hint="eastAsia" w:ascii="仿宋_GB2312" w:hAnsi="仿宋_GB2312" w:eastAsia="仿宋_GB2312" w:cs="仿宋_GB2312"/>
          <w:sz w:val="24"/>
          <w:szCs w:val="24"/>
          <w:highlight w:val="none"/>
          <w:lang w:val="en-US"/>
        </w:rPr>
      </w:pPr>
    </w:p>
    <w:p w14:paraId="592D169C">
      <w:pPr>
        <w:keepNext w:val="0"/>
        <w:keepLines w:val="0"/>
        <w:pageBreakBefore w:val="0"/>
        <w:kinsoku/>
        <w:wordWrap/>
        <w:overflowPunct/>
        <w:topLinePunct w:val="0"/>
        <w:autoSpaceDE/>
        <w:autoSpaceDN/>
        <w:bidi w:val="0"/>
        <w:adjustRightInd/>
        <w:snapToGrid/>
        <w:spacing w:line="336" w:lineRule="auto"/>
        <w:ind w:firstLine="480"/>
        <w:jc w:val="left"/>
        <w:rPr>
          <w:rFonts w:hint="eastAsia" w:ascii="仿宋_GB2312" w:hAnsi="仿宋_GB2312" w:eastAsia="仿宋_GB2312" w:cs="仿宋_GB2312"/>
          <w:sz w:val="24"/>
          <w:szCs w:val="24"/>
          <w:highlight w:val="none"/>
          <w:lang w:val="en-US"/>
        </w:rPr>
      </w:pPr>
    </w:p>
    <w:p w14:paraId="1F46D152">
      <w:pPr>
        <w:keepNext w:val="0"/>
        <w:keepLines w:val="0"/>
        <w:pageBreakBefore w:val="0"/>
        <w:kinsoku/>
        <w:wordWrap/>
        <w:overflowPunct/>
        <w:topLinePunct w:val="0"/>
        <w:autoSpaceDE/>
        <w:autoSpaceDN/>
        <w:bidi w:val="0"/>
        <w:adjustRightInd/>
        <w:snapToGrid/>
        <w:spacing w:line="336"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05D1CD98">
      <w:pPr>
        <w:keepNext w:val="0"/>
        <w:keepLines w:val="0"/>
        <w:pageBreakBefore w:val="0"/>
        <w:kinsoku/>
        <w:wordWrap/>
        <w:overflowPunct/>
        <w:topLinePunct w:val="0"/>
        <w:autoSpaceDE/>
        <w:autoSpaceDN/>
        <w:bidi w:val="0"/>
        <w:adjustRightInd/>
        <w:snapToGrid/>
        <w:spacing w:line="336"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3461E361">
      <w:pPr>
        <w:rPr>
          <w:rFonts w:hint="eastAsia" w:ascii="仿宋_GB2312" w:hAnsi="仿宋_GB2312" w:eastAsia="仿宋_GB2312" w:cs="仿宋_GB2312"/>
          <w:b/>
          <w:szCs w:val="20"/>
        </w:rPr>
      </w:pPr>
      <w:r>
        <w:rPr>
          <w:rFonts w:hint="eastAsia" w:ascii="仿宋_GB2312" w:hAnsi="仿宋_GB2312" w:eastAsia="仿宋_GB2312" w:cs="仿宋_GB2312"/>
          <w:b/>
          <w:szCs w:val="20"/>
        </w:rPr>
        <w:br w:type="page"/>
      </w:r>
    </w:p>
    <w:p w14:paraId="2A1C37CF">
      <w:pPr>
        <w:spacing w:line="400" w:lineRule="exact"/>
        <w:jc w:val="center"/>
        <w:rPr>
          <w:rFonts w:hint="eastAsia" w:ascii="仿宋_GB2312" w:hAnsi="仿宋_GB2312" w:eastAsia="仿宋_GB2312" w:cs="仿宋_GB2312"/>
          <w:b/>
          <w:szCs w:val="20"/>
        </w:rPr>
      </w:pPr>
      <w:r>
        <w:rPr>
          <w:rFonts w:hint="eastAsia" w:ascii="仿宋_GB2312" w:hAnsi="仿宋_GB2312" w:eastAsia="仿宋_GB2312" w:cs="仿宋_GB2312"/>
          <w:b/>
          <w:sz w:val="28"/>
          <w:szCs w:val="28"/>
          <w:highlight w:val="none"/>
          <w:lang w:val="en-US" w:eastAsia="zh-CN"/>
        </w:rPr>
        <w:t>附件2-3：用工具清单（如有）</w:t>
      </w:r>
    </w:p>
    <w:p w14:paraId="223348D6">
      <w:pPr>
        <w:spacing w:line="400" w:lineRule="exact"/>
        <w:jc w:val="left"/>
        <w:rPr>
          <w:rFonts w:hint="eastAsia" w:ascii="仿宋_GB2312" w:hAnsi="仿宋_GB2312" w:eastAsia="仿宋_GB2312" w:cs="仿宋_GB2312"/>
          <w:b/>
          <w:szCs w:val="20"/>
        </w:rPr>
      </w:pPr>
    </w:p>
    <w:tbl>
      <w:tblPr>
        <w:tblStyle w:val="18"/>
        <w:tblW w:w="8925" w:type="dxa"/>
        <w:tblInd w:w="-1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45"/>
        <w:gridCol w:w="630"/>
        <w:gridCol w:w="1575"/>
        <w:gridCol w:w="1050"/>
        <w:gridCol w:w="840"/>
        <w:gridCol w:w="945"/>
        <w:gridCol w:w="945"/>
        <w:gridCol w:w="1050"/>
        <w:gridCol w:w="945"/>
      </w:tblGrid>
      <w:tr w14:paraId="04392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60C314F7">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合同包/品目号</w:t>
            </w:r>
          </w:p>
        </w:tc>
        <w:tc>
          <w:tcPr>
            <w:tcW w:w="630" w:type="dxa"/>
            <w:vAlign w:val="center"/>
          </w:tcPr>
          <w:p w14:paraId="4C320659">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序号</w:t>
            </w:r>
          </w:p>
        </w:tc>
        <w:tc>
          <w:tcPr>
            <w:tcW w:w="1575" w:type="dxa"/>
            <w:vAlign w:val="center"/>
          </w:tcPr>
          <w:p w14:paraId="375FD420">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工具名称</w:t>
            </w:r>
          </w:p>
        </w:tc>
        <w:tc>
          <w:tcPr>
            <w:tcW w:w="1050" w:type="dxa"/>
            <w:vAlign w:val="center"/>
          </w:tcPr>
          <w:p w14:paraId="454AD952">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品牌、型号</w:t>
            </w:r>
          </w:p>
        </w:tc>
        <w:tc>
          <w:tcPr>
            <w:tcW w:w="840" w:type="dxa"/>
            <w:vAlign w:val="center"/>
          </w:tcPr>
          <w:p w14:paraId="4526BD2E">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产地</w:t>
            </w:r>
          </w:p>
        </w:tc>
        <w:tc>
          <w:tcPr>
            <w:tcW w:w="945" w:type="dxa"/>
            <w:vAlign w:val="center"/>
          </w:tcPr>
          <w:p w14:paraId="39DF236C">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数量</w:t>
            </w:r>
          </w:p>
        </w:tc>
        <w:tc>
          <w:tcPr>
            <w:tcW w:w="945" w:type="dxa"/>
            <w:vAlign w:val="center"/>
          </w:tcPr>
          <w:p w14:paraId="322DC380">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单价</w:t>
            </w:r>
          </w:p>
        </w:tc>
        <w:tc>
          <w:tcPr>
            <w:tcW w:w="1050" w:type="dxa"/>
            <w:vAlign w:val="center"/>
          </w:tcPr>
          <w:p w14:paraId="08DCCA5E">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总价</w:t>
            </w:r>
          </w:p>
        </w:tc>
        <w:tc>
          <w:tcPr>
            <w:tcW w:w="945" w:type="dxa"/>
            <w:vAlign w:val="center"/>
          </w:tcPr>
          <w:p w14:paraId="248B2CD4">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备注</w:t>
            </w:r>
          </w:p>
        </w:tc>
      </w:tr>
      <w:tr w14:paraId="24ADC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1062B59B">
            <w:pPr>
              <w:spacing w:line="400" w:lineRule="exact"/>
              <w:jc w:val="left"/>
              <w:rPr>
                <w:rFonts w:hint="eastAsia" w:ascii="仿宋_GB2312" w:hAnsi="仿宋_GB2312" w:eastAsia="仿宋_GB2312" w:cs="仿宋_GB2312"/>
                <w:b/>
                <w:szCs w:val="21"/>
              </w:rPr>
            </w:pPr>
            <w:r>
              <w:rPr>
                <w:rFonts w:hint="eastAsia" w:ascii="仿宋_GB2312" w:hAnsi="仿宋_GB2312" w:eastAsia="仿宋_GB2312" w:cs="仿宋_GB2312"/>
                <w:b/>
                <w:szCs w:val="20"/>
              </w:rPr>
              <w:t xml:space="preserve"> </w:t>
            </w:r>
          </w:p>
        </w:tc>
        <w:tc>
          <w:tcPr>
            <w:tcW w:w="630" w:type="dxa"/>
            <w:vAlign w:val="center"/>
          </w:tcPr>
          <w:p w14:paraId="1184730B">
            <w:pPr>
              <w:spacing w:line="400" w:lineRule="exact"/>
              <w:jc w:val="left"/>
              <w:rPr>
                <w:rFonts w:hint="eastAsia" w:ascii="仿宋_GB2312" w:hAnsi="仿宋_GB2312" w:eastAsia="仿宋_GB2312" w:cs="仿宋_GB2312"/>
                <w:b/>
                <w:szCs w:val="20"/>
              </w:rPr>
            </w:pPr>
          </w:p>
        </w:tc>
        <w:tc>
          <w:tcPr>
            <w:tcW w:w="1575" w:type="dxa"/>
            <w:vAlign w:val="center"/>
          </w:tcPr>
          <w:p w14:paraId="08618641">
            <w:pPr>
              <w:spacing w:line="400" w:lineRule="exact"/>
              <w:jc w:val="left"/>
              <w:rPr>
                <w:rFonts w:hint="eastAsia" w:ascii="仿宋_GB2312" w:hAnsi="仿宋_GB2312" w:eastAsia="仿宋_GB2312" w:cs="仿宋_GB2312"/>
                <w:b/>
                <w:szCs w:val="20"/>
              </w:rPr>
            </w:pPr>
          </w:p>
        </w:tc>
        <w:tc>
          <w:tcPr>
            <w:tcW w:w="1050" w:type="dxa"/>
            <w:vAlign w:val="center"/>
          </w:tcPr>
          <w:p w14:paraId="3336ACFA">
            <w:pPr>
              <w:spacing w:line="400" w:lineRule="exact"/>
              <w:jc w:val="left"/>
              <w:rPr>
                <w:rFonts w:hint="eastAsia" w:ascii="仿宋_GB2312" w:hAnsi="仿宋_GB2312" w:eastAsia="仿宋_GB2312" w:cs="仿宋_GB2312"/>
                <w:b/>
                <w:szCs w:val="20"/>
              </w:rPr>
            </w:pPr>
          </w:p>
        </w:tc>
        <w:tc>
          <w:tcPr>
            <w:tcW w:w="840" w:type="dxa"/>
            <w:vAlign w:val="center"/>
          </w:tcPr>
          <w:p w14:paraId="7D599C0D">
            <w:pPr>
              <w:spacing w:line="400" w:lineRule="exact"/>
              <w:jc w:val="left"/>
              <w:rPr>
                <w:rFonts w:hint="eastAsia" w:ascii="仿宋_GB2312" w:hAnsi="仿宋_GB2312" w:eastAsia="仿宋_GB2312" w:cs="仿宋_GB2312"/>
                <w:b/>
                <w:szCs w:val="20"/>
              </w:rPr>
            </w:pPr>
          </w:p>
        </w:tc>
        <w:tc>
          <w:tcPr>
            <w:tcW w:w="945" w:type="dxa"/>
            <w:vAlign w:val="center"/>
          </w:tcPr>
          <w:p w14:paraId="5CF6BB3F">
            <w:pPr>
              <w:spacing w:line="400" w:lineRule="exact"/>
              <w:jc w:val="left"/>
              <w:rPr>
                <w:rFonts w:hint="eastAsia" w:ascii="仿宋_GB2312" w:hAnsi="仿宋_GB2312" w:eastAsia="仿宋_GB2312" w:cs="仿宋_GB2312"/>
                <w:b/>
                <w:szCs w:val="20"/>
              </w:rPr>
            </w:pPr>
          </w:p>
        </w:tc>
        <w:tc>
          <w:tcPr>
            <w:tcW w:w="945" w:type="dxa"/>
            <w:vAlign w:val="center"/>
          </w:tcPr>
          <w:p w14:paraId="6E29770B">
            <w:pPr>
              <w:spacing w:line="400" w:lineRule="exact"/>
              <w:jc w:val="left"/>
              <w:rPr>
                <w:rFonts w:hint="eastAsia" w:ascii="仿宋_GB2312" w:hAnsi="仿宋_GB2312" w:eastAsia="仿宋_GB2312" w:cs="仿宋_GB2312"/>
                <w:b/>
                <w:szCs w:val="20"/>
              </w:rPr>
            </w:pPr>
          </w:p>
        </w:tc>
        <w:tc>
          <w:tcPr>
            <w:tcW w:w="1050" w:type="dxa"/>
            <w:vAlign w:val="center"/>
          </w:tcPr>
          <w:p w14:paraId="19723126">
            <w:pPr>
              <w:spacing w:line="400" w:lineRule="exact"/>
              <w:jc w:val="left"/>
              <w:rPr>
                <w:rFonts w:hint="eastAsia" w:ascii="仿宋_GB2312" w:hAnsi="仿宋_GB2312" w:eastAsia="仿宋_GB2312" w:cs="仿宋_GB2312"/>
                <w:b/>
                <w:szCs w:val="20"/>
              </w:rPr>
            </w:pPr>
          </w:p>
        </w:tc>
        <w:tc>
          <w:tcPr>
            <w:tcW w:w="945" w:type="dxa"/>
            <w:vAlign w:val="center"/>
          </w:tcPr>
          <w:p w14:paraId="6739387A">
            <w:pPr>
              <w:spacing w:line="400" w:lineRule="exact"/>
              <w:jc w:val="left"/>
              <w:rPr>
                <w:rFonts w:hint="eastAsia" w:ascii="仿宋_GB2312" w:hAnsi="仿宋_GB2312" w:eastAsia="仿宋_GB2312" w:cs="仿宋_GB2312"/>
                <w:b/>
                <w:szCs w:val="20"/>
              </w:rPr>
            </w:pPr>
          </w:p>
        </w:tc>
      </w:tr>
      <w:tr w14:paraId="1A708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29DA7EFB">
            <w:pPr>
              <w:spacing w:line="400" w:lineRule="exact"/>
              <w:jc w:val="left"/>
              <w:rPr>
                <w:rFonts w:hint="eastAsia" w:ascii="仿宋_GB2312" w:hAnsi="仿宋_GB2312" w:eastAsia="仿宋_GB2312" w:cs="仿宋_GB2312"/>
                <w:b/>
                <w:szCs w:val="20"/>
              </w:rPr>
            </w:pPr>
          </w:p>
        </w:tc>
        <w:tc>
          <w:tcPr>
            <w:tcW w:w="630" w:type="dxa"/>
            <w:vAlign w:val="center"/>
          </w:tcPr>
          <w:p w14:paraId="466D4E4C">
            <w:pPr>
              <w:spacing w:line="400" w:lineRule="exact"/>
              <w:jc w:val="left"/>
              <w:rPr>
                <w:rFonts w:hint="eastAsia" w:ascii="仿宋_GB2312" w:hAnsi="仿宋_GB2312" w:eastAsia="仿宋_GB2312" w:cs="仿宋_GB2312"/>
                <w:b/>
                <w:szCs w:val="20"/>
              </w:rPr>
            </w:pPr>
          </w:p>
        </w:tc>
        <w:tc>
          <w:tcPr>
            <w:tcW w:w="1575" w:type="dxa"/>
            <w:vAlign w:val="center"/>
          </w:tcPr>
          <w:p w14:paraId="04F4EAD7">
            <w:pPr>
              <w:spacing w:line="400" w:lineRule="exact"/>
              <w:jc w:val="left"/>
              <w:rPr>
                <w:rFonts w:hint="eastAsia" w:ascii="仿宋_GB2312" w:hAnsi="仿宋_GB2312" w:eastAsia="仿宋_GB2312" w:cs="仿宋_GB2312"/>
                <w:b/>
                <w:szCs w:val="20"/>
              </w:rPr>
            </w:pPr>
          </w:p>
        </w:tc>
        <w:tc>
          <w:tcPr>
            <w:tcW w:w="1050" w:type="dxa"/>
            <w:vAlign w:val="center"/>
          </w:tcPr>
          <w:p w14:paraId="47301385">
            <w:pPr>
              <w:spacing w:line="400" w:lineRule="exact"/>
              <w:jc w:val="left"/>
              <w:rPr>
                <w:rFonts w:hint="eastAsia" w:ascii="仿宋_GB2312" w:hAnsi="仿宋_GB2312" w:eastAsia="仿宋_GB2312" w:cs="仿宋_GB2312"/>
                <w:b/>
                <w:szCs w:val="20"/>
              </w:rPr>
            </w:pPr>
          </w:p>
        </w:tc>
        <w:tc>
          <w:tcPr>
            <w:tcW w:w="840" w:type="dxa"/>
            <w:vAlign w:val="center"/>
          </w:tcPr>
          <w:p w14:paraId="7B1954F4">
            <w:pPr>
              <w:spacing w:line="400" w:lineRule="exact"/>
              <w:jc w:val="left"/>
              <w:rPr>
                <w:rFonts w:hint="eastAsia" w:ascii="仿宋_GB2312" w:hAnsi="仿宋_GB2312" w:eastAsia="仿宋_GB2312" w:cs="仿宋_GB2312"/>
                <w:b/>
                <w:szCs w:val="20"/>
              </w:rPr>
            </w:pPr>
          </w:p>
        </w:tc>
        <w:tc>
          <w:tcPr>
            <w:tcW w:w="945" w:type="dxa"/>
            <w:vAlign w:val="center"/>
          </w:tcPr>
          <w:p w14:paraId="209DDF9A">
            <w:pPr>
              <w:spacing w:line="400" w:lineRule="exact"/>
              <w:jc w:val="left"/>
              <w:rPr>
                <w:rFonts w:hint="eastAsia" w:ascii="仿宋_GB2312" w:hAnsi="仿宋_GB2312" w:eastAsia="仿宋_GB2312" w:cs="仿宋_GB2312"/>
                <w:b/>
                <w:szCs w:val="20"/>
              </w:rPr>
            </w:pPr>
          </w:p>
        </w:tc>
        <w:tc>
          <w:tcPr>
            <w:tcW w:w="945" w:type="dxa"/>
            <w:vAlign w:val="center"/>
          </w:tcPr>
          <w:p w14:paraId="04ACE2AF">
            <w:pPr>
              <w:spacing w:line="400" w:lineRule="exact"/>
              <w:jc w:val="left"/>
              <w:rPr>
                <w:rFonts w:hint="eastAsia" w:ascii="仿宋_GB2312" w:hAnsi="仿宋_GB2312" w:eastAsia="仿宋_GB2312" w:cs="仿宋_GB2312"/>
                <w:b/>
                <w:szCs w:val="20"/>
              </w:rPr>
            </w:pPr>
          </w:p>
        </w:tc>
        <w:tc>
          <w:tcPr>
            <w:tcW w:w="1050" w:type="dxa"/>
            <w:vAlign w:val="center"/>
          </w:tcPr>
          <w:p w14:paraId="29AD353E">
            <w:pPr>
              <w:spacing w:line="400" w:lineRule="exact"/>
              <w:jc w:val="left"/>
              <w:rPr>
                <w:rFonts w:hint="eastAsia" w:ascii="仿宋_GB2312" w:hAnsi="仿宋_GB2312" w:eastAsia="仿宋_GB2312" w:cs="仿宋_GB2312"/>
                <w:b/>
                <w:szCs w:val="20"/>
              </w:rPr>
            </w:pPr>
          </w:p>
        </w:tc>
        <w:tc>
          <w:tcPr>
            <w:tcW w:w="945" w:type="dxa"/>
            <w:vAlign w:val="center"/>
          </w:tcPr>
          <w:p w14:paraId="692D05B2">
            <w:pPr>
              <w:spacing w:line="400" w:lineRule="exact"/>
              <w:jc w:val="left"/>
              <w:rPr>
                <w:rFonts w:hint="eastAsia" w:ascii="仿宋_GB2312" w:hAnsi="仿宋_GB2312" w:eastAsia="仿宋_GB2312" w:cs="仿宋_GB2312"/>
                <w:b/>
                <w:szCs w:val="20"/>
              </w:rPr>
            </w:pPr>
          </w:p>
        </w:tc>
      </w:tr>
      <w:tr w14:paraId="39769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2B1611BB">
            <w:pPr>
              <w:spacing w:line="400" w:lineRule="exact"/>
              <w:jc w:val="left"/>
              <w:rPr>
                <w:rFonts w:hint="eastAsia" w:ascii="仿宋_GB2312" w:hAnsi="仿宋_GB2312" w:eastAsia="仿宋_GB2312" w:cs="仿宋_GB2312"/>
                <w:b/>
                <w:szCs w:val="20"/>
              </w:rPr>
            </w:pPr>
          </w:p>
        </w:tc>
        <w:tc>
          <w:tcPr>
            <w:tcW w:w="630" w:type="dxa"/>
            <w:vAlign w:val="center"/>
          </w:tcPr>
          <w:p w14:paraId="770D0A8F">
            <w:pPr>
              <w:spacing w:line="400" w:lineRule="exact"/>
              <w:jc w:val="left"/>
              <w:rPr>
                <w:rFonts w:hint="eastAsia" w:ascii="仿宋_GB2312" w:hAnsi="仿宋_GB2312" w:eastAsia="仿宋_GB2312" w:cs="仿宋_GB2312"/>
                <w:b/>
                <w:szCs w:val="20"/>
              </w:rPr>
            </w:pPr>
          </w:p>
        </w:tc>
        <w:tc>
          <w:tcPr>
            <w:tcW w:w="1575" w:type="dxa"/>
            <w:vAlign w:val="center"/>
          </w:tcPr>
          <w:p w14:paraId="6390CDB1">
            <w:pPr>
              <w:spacing w:line="400" w:lineRule="exact"/>
              <w:jc w:val="left"/>
              <w:rPr>
                <w:rFonts w:hint="eastAsia" w:ascii="仿宋_GB2312" w:hAnsi="仿宋_GB2312" w:eastAsia="仿宋_GB2312" w:cs="仿宋_GB2312"/>
                <w:b/>
                <w:szCs w:val="20"/>
              </w:rPr>
            </w:pPr>
          </w:p>
        </w:tc>
        <w:tc>
          <w:tcPr>
            <w:tcW w:w="1050" w:type="dxa"/>
            <w:vAlign w:val="center"/>
          </w:tcPr>
          <w:p w14:paraId="1F04F16B">
            <w:pPr>
              <w:spacing w:line="400" w:lineRule="exact"/>
              <w:jc w:val="left"/>
              <w:rPr>
                <w:rFonts w:hint="eastAsia" w:ascii="仿宋_GB2312" w:hAnsi="仿宋_GB2312" w:eastAsia="仿宋_GB2312" w:cs="仿宋_GB2312"/>
                <w:b/>
                <w:szCs w:val="20"/>
              </w:rPr>
            </w:pPr>
          </w:p>
        </w:tc>
        <w:tc>
          <w:tcPr>
            <w:tcW w:w="840" w:type="dxa"/>
            <w:vAlign w:val="center"/>
          </w:tcPr>
          <w:p w14:paraId="4CD4CB53">
            <w:pPr>
              <w:spacing w:line="400" w:lineRule="exact"/>
              <w:jc w:val="left"/>
              <w:rPr>
                <w:rFonts w:hint="eastAsia" w:ascii="仿宋_GB2312" w:hAnsi="仿宋_GB2312" w:eastAsia="仿宋_GB2312" w:cs="仿宋_GB2312"/>
                <w:b/>
                <w:szCs w:val="20"/>
              </w:rPr>
            </w:pPr>
          </w:p>
        </w:tc>
        <w:tc>
          <w:tcPr>
            <w:tcW w:w="945" w:type="dxa"/>
            <w:vAlign w:val="center"/>
          </w:tcPr>
          <w:p w14:paraId="0C10613B">
            <w:pPr>
              <w:spacing w:line="400" w:lineRule="exact"/>
              <w:jc w:val="left"/>
              <w:rPr>
                <w:rFonts w:hint="eastAsia" w:ascii="仿宋_GB2312" w:hAnsi="仿宋_GB2312" w:eastAsia="仿宋_GB2312" w:cs="仿宋_GB2312"/>
                <w:b/>
                <w:szCs w:val="20"/>
              </w:rPr>
            </w:pPr>
          </w:p>
        </w:tc>
        <w:tc>
          <w:tcPr>
            <w:tcW w:w="945" w:type="dxa"/>
            <w:vAlign w:val="center"/>
          </w:tcPr>
          <w:p w14:paraId="58111ABE">
            <w:pPr>
              <w:spacing w:line="400" w:lineRule="exact"/>
              <w:jc w:val="left"/>
              <w:rPr>
                <w:rFonts w:hint="eastAsia" w:ascii="仿宋_GB2312" w:hAnsi="仿宋_GB2312" w:eastAsia="仿宋_GB2312" w:cs="仿宋_GB2312"/>
                <w:b/>
                <w:szCs w:val="20"/>
              </w:rPr>
            </w:pPr>
          </w:p>
        </w:tc>
        <w:tc>
          <w:tcPr>
            <w:tcW w:w="1050" w:type="dxa"/>
            <w:vAlign w:val="center"/>
          </w:tcPr>
          <w:p w14:paraId="58F8128C">
            <w:pPr>
              <w:spacing w:line="400" w:lineRule="exact"/>
              <w:jc w:val="left"/>
              <w:rPr>
                <w:rFonts w:hint="eastAsia" w:ascii="仿宋_GB2312" w:hAnsi="仿宋_GB2312" w:eastAsia="仿宋_GB2312" w:cs="仿宋_GB2312"/>
                <w:b/>
                <w:szCs w:val="20"/>
              </w:rPr>
            </w:pPr>
          </w:p>
        </w:tc>
        <w:tc>
          <w:tcPr>
            <w:tcW w:w="945" w:type="dxa"/>
            <w:vAlign w:val="center"/>
          </w:tcPr>
          <w:p w14:paraId="73057C31">
            <w:pPr>
              <w:spacing w:line="400" w:lineRule="exact"/>
              <w:jc w:val="left"/>
              <w:rPr>
                <w:rFonts w:hint="eastAsia" w:ascii="仿宋_GB2312" w:hAnsi="仿宋_GB2312" w:eastAsia="仿宋_GB2312" w:cs="仿宋_GB2312"/>
                <w:b/>
                <w:szCs w:val="20"/>
              </w:rPr>
            </w:pPr>
          </w:p>
        </w:tc>
      </w:tr>
      <w:tr w14:paraId="3962A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175DCBE0">
            <w:pPr>
              <w:spacing w:line="400" w:lineRule="exact"/>
              <w:jc w:val="left"/>
              <w:rPr>
                <w:rFonts w:hint="eastAsia" w:ascii="仿宋_GB2312" w:hAnsi="仿宋_GB2312" w:eastAsia="仿宋_GB2312" w:cs="仿宋_GB2312"/>
                <w:b/>
                <w:szCs w:val="20"/>
              </w:rPr>
            </w:pPr>
          </w:p>
        </w:tc>
        <w:tc>
          <w:tcPr>
            <w:tcW w:w="630" w:type="dxa"/>
            <w:vAlign w:val="center"/>
          </w:tcPr>
          <w:p w14:paraId="5A430A7A">
            <w:pPr>
              <w:spacing w:line="400" w:lineRule="exact"/>
              <w:jc w:val="left"/>
              <w:rPr>
                <w:rFonts w:hint="eastAsia" w:ascii="仿宋_GB2312" w:hAnsi="仿宋_GB2312" w:eastAsia="仿宋_GB2312" w:cs="仿宋_GB2312"/>
                <w:b/>
                <w:szCs w:val="20"/>
              </w:rPr>
            </w:pPr>
          </w:p>
        </w:tc>
        <w:tc>
          <w:tcPr>
            <w:tcW w:w="1575" w:type="dxa"/>
            <w:vAlign w:val="center"/>
          </w:tcPr>
          <w:p w14:paraId="6CEC2991">
            <w:pPr>
              <w:spacing w:line="400" w:lineRule="exact"/>
              <w:jc w:val="left"/>
              <w:rPr>
                <w:rFonts w:hint="eastAsia" w:ascii="仿宋_GB2312" w:hAnsi="仿宋_GB2312" w:eastAsia="仿宋_GB2312" w:cs="仿宋_GB2312"/>
                <w:b/>
                <w:szCs w:val="20"/>
              </w:rPr>
            </w:pPr>
          </w:p>
        </w:tc>
        <w:tc>
          <w:tcPr>
            <w:tcW w:w="1050" w:type="dxa"/>
            <w:vAlign w:val="center"/>
          </w:tcPr>
          <w:p w14:paraId="54A4D977">
            <w:pPr>
              <w:spacing w:line="400" w:lineRule="exact"/>
              <w:jc w:val="left"/>
              <w:rPr>
                <w:rFonts w:hint="eastAsia" w:ascii="仿宋_GB2312" w:hAnsi="仿宋_GB2312" w:eastAsia="仿宋_GB2312" w:cs="仿宋_GB2312"/>
                <w:b/>
                <w:szCs w:val="20"/>
              </w:rPr>
            </w:pPr>
          </w:p>
        </w:tc>
        <w:tc>
          <w:tcPr>
            <w:tcW w:w="840" w:type="dxa"/>
            <w:vAlign w:val="center"/>
          </w:tcPr>
          <w:p w14:paraId="3398CF1D">
            <w:pPr>
              <w:spacing w:line="400" w:lineRule="exact"/>
              <w:jc w:val="left"/>
              <w:rPr>
                <w:rFonts w:hint="eastAsia" w:ascii="仿宋_GB2312" w:hAnsi="仿宋_GB2312" w:eastAsia="仿宋_GB2312" w:cs="仿宋_GB2312"/>
                <w:b/>
                <w:szCs w:val="20"/>
              </w:rPr>
            </w:pPr>
          </w:p>
        </w:tc>
        <w:tc>
          <w:tcPr>
            <w:tcW w:w="945" w:type="dxa"/>
            <w:vAlign w:val="center"/>
          </w:tcPr>
          <w:p w14:paraId="54A61C2E">
            <w:pPr>
              <w:spacing w:line="400" w:lineRule="exact"/>
              <w:jc w:val="left"/>
              <w:rPr>
                <w:rFonts w:hint="eastAsia" w:ascii="仿宋_GB2312" w:hAnsi="仿宋_GB2312" w:eastAsia="仿宋_GB2312" w:cs="仿宋_GB2312"/>
                <w:b/>
                <w:szCs w:val="20"/>
              </w:rPr>
            </w:pPr>
          </w:p>
        </w:tc>
        <w:tc>
          <w:tcPr>
            <w:tcW w:w="945" w:type="dxa"/>
            <w:vAlign w:val="center"/>
          </w:tcPr>
          <w:p w14:paraId="382F783B">
            <w:pPr>
              <w:spacing w:line="400" w:lineRule="exact"/>
              <w:jc w:val="left"/>
              <w:rPr>
                <w:rFonts w:hint="eastAsia" w:ascii="仿宋_GB2312" w:hAnsi="仿宋_GB2312" w:eastAsia="仿宋_GB2312" w:cs="仿宋_GB2312"/>
                <w:b/>
                <w:szCs w:val="20"/>
              </w:rPr>
            </w:pPr>
          </w:p>
        </w:tc>
        <w:tc>
          <w:tcPr>
            <w:tcW w:w="1050" w:type="dxa"/>
            <w:vAlign w:val="center"/>
          </w:tcPr>
          <w:p w14:paraId="32A140DE">
            <w:pPr>
              <w:spacing w:line="400" w:lineRule="exact"/>
              <w:jc w:val="left"/>
              <w:rPr>
                <w:rFonts w:hint="eastAsia" w:ascii="仿宋_GB2312" w:hAnsi="仿宋_GB2312" w:eastAsia="仿宋_GB2312" w:cs="仿宋_GB2312"/>
                <w:b/>
                <w:szCs w:val="20"/>
              </w:rPr>
            </w:pPr>
          </w:p>
        </w:tc>
        <w:tc>
          <w:tcPr>
            <w:tcW w:w="945" w:type="dxa"/>
            <w:vAlign w:val="center"/>
          </w:tcPr>
          <w:p w14:paraId="3614655C">
            <w:pPr>
              <w:spacing w:line="400" w:lineRule="exact"/>
              <w:jc w:val="left"/>
              <w:rPr>
                <w:rFonts w:hint="eastAsia" w:ascii="仿宋_GB2312" w:hAnsi="仿宋_GB2312" w:eastAsia="仿宋_GB2312" w:cs="仿宋_GB2312"/>
                <w:b/>
                <w:szCs w:val="20"/>
              </w:rPr>
            </w:pPr>
          </w:p>
        </w:tc>
      </w:tr>
      <w:tr w14:paraId="2ADE7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324DBC2E">
            <w:pPr>
              <w:spacing w:line="400" w:lineRule="exact"/>
              <w:jc w:val="left"/>
              <w:rPr>
                <w:rFonts w:hint="eastAsia" w:ascii="仿宋_GB2312" w:hAnsi="仿宋_GB2312" w:eastAsia="仿宋_GB2312" w:cs="仿宋_GB2312"/>
                <w:b/>
                <w:szCs w:val="20"/>
              </w:rPr>
            </w:pPr>
          </w:p>
        </w:tc>
        <w:tc>
          <w:tcPr>
            <w:tcW w:w="630" w:type="dxa"/>
            <w:vAlign w:val="center"/>
          </w:tcPr>
          <w:p w14:paraId="39947137">
            <w:pPr>
              <w:spacing w:line="400" w:lineRule="exact"/>
              <w:jc w:val="left"/>
              <w:rPr>
                <w:rFonts w:hint="eastAsia" w:ascii="仿宋_GB2312" w:hAnsi="仿宋_GB2312" w:eastAsia="仿宋_GB2312" w:cs="仿宋_GB2312"/>
                <w:b/>
                <w:szCs w:val="20"/>
              </w:rPr>
            </w:pPr>
          </w:p>
        </w:tc>
        <w:tc>
          <w:tcPr>
            <w:tcW w:w="1575" w:type="dxa"/>
            <w:vAlign w:val="center"/>
          </w:tcPr>
          <w:p w14:paraId="2326C115">
            <w:pPr>
              <w:spacing w:line="400" w:lineRule="exact"/>
              <w:jc w:val="left"/>
              <w:rPr>
                <w:rFonts w:hint="eastAsia" w:ascii="仿宋_GB2312" w:hAnsi="仿宋_GB2312" w:eastAsia="仿宋_GB2312" w:cs="仿宋_GB2312"/>
                <w:b/>
                <w:szCs w:val="20"/>
              </w:rPr>
            </w:pPr>
          </w:p>
        </w:tc>
        <w:tc>
          <w:tcPr>
            <w:tcW w:w="1050" w:type="dxa"/>
            <w:vAlign w:val="center"/>
          </w:tcPr>
          <w:p w14:paraId="5F91A417">
            <w:pPr>
              <w:spacing w:line="400" w:lineRule="exact"/>
              <w:jc w:val="left"/>
              <w:rPr>
                <w:rFonts w:hint="eastAsia" w:ascii="仿宋_GB2312" w:hAnsi="仿宋_GB2312" w:eastAsia="仿宋_GB2312" w:cs="仿宋_GB2312"/>
                <w:b/>
                <w:szCs w:val="20"/>
              </w:rPr>
            </w:pPr>
          </w:p>
        </w:tc>
        <w:tc>
          <w:tcPr>
            <w:tcW w:w="840" w:type="dxa"/>
            <w:vAlign w:val="center"/>
          </w:tcPr>
          <w:p w14:paraId="17718911">
            <w:pPr>
              <w:spacing w:line="400" w:lineRule="exact"/>
              <w:jc w:val="left"/>
              <w:rPr>
                <w:rFonts w:hint="eastAsia" w:ascii="仿宋_GB2312" w:hAnsi="仿宋_GB2312" w:eastAsia="仿宋_GB2312" w:cs="仿宋_GB2312"/>
                <w:b/>
                <w:szCs w:val="20"/>
              </w:rPr>
            </w:pPr>
          </w:p>
        </w:tc>
        <w:tc>
          <w:tcPr>
            <w:tcW w:w="945" w:type="dxa"/>
            <w:vAlign w:val="center"/>
          </w:tcPr>
          <w:p w14:paraId="363BBE65">
            <w:pPr>
              <w:spacing w:line="400" w:lineRule="exact"/>
              <w:jc w:val="left"/>
              <w:rPr>
                <w:rFonts w:hint="eastAsia" w:ascii="仿宋_GB2312" w:hAnsi="仿宋_GB2312" w:eastAsia="仿宋_GB2312" w:cs="仿宋_GB2312"/>
                <w:b/>
                <w:szCs w:val="20"/>
              </w:rPr>
            </w:pPr>
          </w:p>
        </w:tc>
        <w:tc>
          <w:tcPr>
            <w:tcW w:w="945" w:type="dxa"/>
            <w:vAlign w:val="center"/>
          </w:tcPr>
          <w:p w14:paraId="3A38F9C3">
            <w:pPr>
              <w:spacing w:line="400" w:lineRule="exact"/>
              <w:jc w:val="left"/>
              <w:rPr>
                <w:rFonts w:hint="eastAsia" w:ascii="仿宋_GB2312" w:hAnsi="仿宋_GB2312" w:eastAsia="仿宋_GB2312" w:cs="仿宋_GB2312"/>
                <w:b/>
                <w:szCs w:val="20"/>
              </w:rPr>
            </w:pPr>
          </w:p>
        </w:tc>
        <w:tc>
          <w:tcPr>
            <w:tcW w:w="1050" w:type="dxa"/>
            <w:vAlign w:val="center"/>
          </w:tcPr>
          <w:p w14:paraId="568E4431">
            <w:pPr>
              <w:spacing w:line="400" w:lineRule="exact"/>
              <w:jc w:val="left"/>
              <w:rPr>
                <w:rFonts w:hint="eastAsia" w:ascii="仿宋_GB2312" w:hAnsi="仿宋_GB2312" w:eastAsia="仿宋_GB2312" w:cs="仿宋_GB2312"/>
                <w:b/>
                <w:szCs w:val="20"/>
              </w:rPr>
            </w:pPr>
          </w:p>
        </w:tc>
        <w:tc>
          <w:tcPr>
            <w:tcW w:w="945" w:type="dxa"/>
            <w:vAlign w:val="center"/>
          </w:tcPr>
          <w:p w14:paraId="2EA7E60C">
            <w:pPr>
              <w:spacing w:line="400" w:lineRule="exact"/>
              <w:jc w:val="left"/>
              <w:rPr>
                <w:rFonts w:hint="eastAsia" w:ascii="仿宋_GB2312" w:hAnsi="仿宋_GB2312" w:eastAsia="仿宋_GB2312" w:cs="仿宋_GB2312"/>
                <w:b/>
                <w:szCs w:val="20"/>
              </w:rPr>
            </w:pPr>
          </w:p>
        </w:tc>
      </w:tr>
      <w:tr w14:paraId="2C170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5BE7FFC4">
            <w:pPr>
              <w:spacing w:line="400" w:lineRule="exact"/>
              <w:jc w:val="left"/>
              <w:rPr>
                <w:rFonts w:hint="eastAsia" w:ascii="仿宋_GB2312" w:hAnsi="仿宋_GB2312" w:eastAsia="仿宋_GB2312" w:cs="仿宋_GB2312"/>
                <w:b/>
                <w:szCs w:val="20"/>
              </w:rPr>
            </w:pPr>
          </w:p>
        </w:tc>
        <w:tc>
          <w:tcPr>
            <w:tcW w:w="630" w:type="dxa"/>
            <w:vAlign w:val="center"/>
          </w:tcPr>
          <w:p w14:paraId="7DD89752">
            <w:pPr>
              <w:spacing w:line="400" w:lineRule="exact"/>
              <w:jc w:val="left"/>
              <w:rPr>
                <w:rFonts w:hint="eastAsia" w:ascii="仿宋_GB2312" w:hAnsi="仿宋_GB2312" w:eastAsia="仿宋_GB2312" w:cs="仿宋_GB2312"/>
                <w:b/>
                <w:szCs w:val="20"/>
              </w:rPr>
            </w:pPr>
          </w:p>
        </w:tc>
        <w:tc>
          <w:tcPr>
            <w:tcW w:w="1575" w:type="dxa"/>
            <w:vAlign w:val="center"/>
          </w:tcPr>
          <w:p w14:paraId="0448BD18">
            <w:pPr>
              <w:spacing w:line="400" w:lineRule="exact"/>
              <w:jc w:val="left"/>
              <w:rPr>
                <w:rFonts w:hint="eastAsia" w:ascii="仿宋_GB2312" w:hAnsi="仿宋_GB2312" w:eastAsia="仿宋_GB2312" w:cs="仿宋_GB2312"/>
                <w:b/>
                <w:szCs w:val="20"/>
              </w:rPr>
            </w:pPr>
          </w:p>
        </w:tc>
        <w:tc>
          <w:tcPr>
            <w:tcW w:w="1050" w:type="dxa"/>
            <w:vAlign w:val="center"/>
          </w:tcPr>
          <w:p w14:paraId="7246DBC4">
            <w:pPr>
              <w:spacing w:line="400" w:lineRule="exact"/>
              <w:jc w:val="left"/>
              <w:rPr>
                <w:rFonts w:hint="eastAsia" w:ascii="仿宋_GB2312" w:hAnsi="仿宋_GB2312" w:eastAsia="仿宋_GB2312" w:cs="仿宋_GB2312"/>
                <w:b/>
                <w:szCs w:val="20"/>
              </w:rPr>
            </w:pPr>
          </w:p>
        </w:tc>
        <w:tc>
          <w:tcPr>
            <w:tcW w:w="840" w:type="dxa"/>
            <w:vAlign w:val="center"/>
          </w:tcPr>
          <w:p w14:paraId="668C0FD5">
            <w:pPr>
              <w:spacing w:line="400" w:lineRule="exact"/>
              <w:jc w:val="left"/>
              <w:rPr>
                <w:rFonts w:hint="eastAsia" w:ascii="仿宋_GB2312" w:hAnsi="仿宋_GB2312" w:eastAsia="仿宋_GB2312" w:cs="仿宋_GB2312"/>
                <w:b/>
                <w:szCs w:val="20"/>
              </w:rPr>
            </w:pPr>
          </w:p>
        </w:tc>
        <w:tc>
          <w:tcPr>
            <w:tcW w:w="945" w:type="dxa"/>
            <w:vAlign w:val="center"/>
          </w:tcPr>
          <w:p w14:paraId="23241F57">
            <w:pPr>
              <w:spacing w:line="400" w:lineRule="exact"/>
              <w:jc w:val="left"/>
              <w:rPr>
                <w:rFonts w:hint="eastAsia" w:ascii="仿宋_GB2312" w:hAnsi="仿宋_GB2312" w:eastAsia="仿宋_GB2312" w:cs="仿宋_GB2312"/>
                <w:b/>
                <w:szCs w:val="20"/>
              </w:rPr>
            </w:pPr>
          </w:p>
        </w:tc>
        <w:tc>
          <w:tcPr>
            <w:tcW w:w="945" w:type="dxa"/>
            <w:vAlign w:val="center"/>
          </w:tcPr>
          <w:p w14:paraId="5373D2FA">
            <w:pPr>
              <w:spacing w:line="400" w:lineRule="exact"/>
              <w:jc w:val="left"/>
              <w:rPr>
                <w:rFonts w:hint="eastAsia" w:ascii="仿宋_GB2312" w:hAnsi="仿宋_GB2312" w:eastAsia="仿宋_GB2312" w:cs="仿宋_GB2312"/>
                <w:b/>
                <w:szCs w:val="20"/>
              </w:rPr>
            </w:pPr>
          </w:p>
        </w:tc>
        <w:tc>
          <w:tcPr>
            <w:tcW w:w="1050" w:type="dxa"/>
            <w:vAlign w:val="center"/>
          </w:tcPr>
          <w:p w14:paraId="2B77E24C">
            <w:pPr>
              <w:spacing w:line="400" w:lineRule="exact"/>
              <w:jc w:val="left"/>
              <w:rPr>
                <w:rFonts w:hint="eastAsia" w:ascii="仿宋_GB2312" w:hAnsi="仿宋_GB2312" w:eastAsia="仿宋_GB2312" w:cs="仿宋_GB2312"/>
                <w:b/>
                <w:szCs w:val="20"/>
              </w:rPr>
            </w:pPr>
          </w:p>
        </w:tc>
        <w:tc>
          <w:tcPr>
            <w:tcW w:w="945" w:type="dxa"/>
            <w:vAlign w:val="center"/>
          </w:tcPr>
          <w:p w14:paraId="660A53C6">
            <w:pPr>
              <w:spacing w:line="400" w:lineRule="exact"/>
              <w:jc w:val="left"/>
              <w:rPr>
                <w:rFonts w:hint="eastAsia" w:ascii="仿宋_GB2312" w:hAnsi="仿宋_GB2312" w:eastAsia="仿宋_GB2312" w:cs="仿宋_GB2312"/>
                <w:b/>
                <w:szCs w:val="20"/>
              </w:rPr>
            </w:pPr>
          </w:p>
        </w:tc>
      </w:tr>
    </w:tbl>
    <w:p w14:paraId="1FEE84E8">
      <w:pPr>
        <w:keepNext w:val="0"/>
        <w:keepLines w:val="0"/>
        <w:pageBreakBefore w:val="0"/>
        <w:kinsoku/>
        <w:wordWrap/>
        <w:overflowPunct/>
        <w:topLinePunct w:val="0"/>
        <w:autoSpaceDE/>
        <w:autoSpaceDN/>
        <w:bidi w:val="0"/>
        <w:adjustRightInd/>
        <w:snapToGrid/>
        <w:spacing w:line="336" w:lineRule="auto"/>
        <w:ind w:firstLine="480"/>
        <w:jc w:val="left"/>
        <w:rPr>
          <w:rFonts w:hint="eastAsia" w:ascii="仿宋_GB2312" w:hAnsi="仿宋_GB2312" w:eastAsia="仿宋_GB2312" w:cs="仿宋_GB2312"/>
          <w:sz w:val="24"/>
          <w:szCs w:val="24"/>
          <w:highlight w:val="none"/>
          <w:lang w:val="en-US"/>
        </w:rPr>
      </w:pPr>
    </w:p>
    <w:p w14:paraId="56B4A371">
      <w:pPr>
        <w:keepNext w:val="0"/>
        <w:keepLines w:val="0"/>
        <w:pageBreakBefore w:val="0"/>
        <w:kinsoku/>
        <w:wordWrap/>
        <w:overflowPunct/>
        <w:topLinePunct w:val="0"/>
        <w:autoSpaceDE/>
        <w:autoSpaceDN/>
        <w:bidi w:val="0"/>
        <w:adjustRightInd/>
        <w:snapToGrid/>
        <w:spacing w:line="336"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437F4C86">
      <w:pPr>
        <w:keepNext w:val="0"/>
        <w:keepLines w:val="0"/>
        <w:pageBreakBefore w:val="0"/>
        <w:kinsoku/>
        <w:wordWrap/>
        <w:overflowPunct/>
        <w:topLinePunct w:val="0"/>
        <w:autoSpaceDE/>
        <w:autoSpaceDN/>
        <w:bidi w:val="0"/>
        <w:adjustRightInd/>
        <w:snapToGrid/>
        <w:spacing w:line="336"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6028DADE">
      <w:pPr>
        <w:spacing w:line="400" w:lineRule="exact"/>
        <w:jc w:val="left"/>
        <w:rPr>
          <w:rFonts w:hint="eastAsia" w:ascii="仿宋_GB2312" w:hAnsi="仿宋_GB2312" w:eastAsia="仿宋_GB2312" w:cs="仿宋_GB2312"/>
          <w:b/>
          <w:szCs w:val="20"/>
        </w:rPr>
      </w:pPr>
    </w:p>
    <w:p w14:paraId="582EC75C">
      <w:pPr>
        <w:rPr>
          <w:rFonts w:hint="eastAsia" w:ascii="仿宋_GB2312" w:hAnsi="仿宋_GB2312" w:eastAsia="仿宋_GB2312" w:cs="仿宋_GB2312"/>
          <w:b/>
          <w:sz w:val="28"/>
          <w:szCs w:val="28"/>
          <w:highlight w:val="none"/>
          <w:lang w:val="en-US" w:eastAsia="zh-CN"/>
        </w:rPr>
      </w:pPr>
      <w:r>
        <w:rPr>
          <w:rFonts w:hint="eastAsia" w:ascii="仿宋_GB2312" w:hAnsi="仿宋_GB2312" w:eastAsia="仿宋_GB2312" w:cs="仿宋_GB2312"/>
          <w:b/>
          <w:sz w:val="28"/>
          <w:szCs w:val="28"/>
          <w:highlight w:val="none"/>
          <w:lang w:val="en-US" w:eastAsia="zh-CN"/>
        </w:rPr>
        <w:br w:type="page"/>
      </w:r>
    </w:p>
    <w:p w14:paraId="16869B3A">
      <w:pPr>
        <w:spacing w:line="400" w:lineRule="exact"/>
        <w:jc w:val="center"/>
        <w:rPr>
          <w:rFonts w:hint="eastAsia" w:ascii="仿宋_GB2312" w:hAnsi="仿宋_GB2312" w:eastAsia="仿宋_GB2312" w:cs="仿宋_GB2312"/>
          <w:b/>
          <w:sz w:val="28"/>
          <w:szCs w:val="28"/>
          <w:highlight w:val="none"/>
          <w:lang w:val="en-US" w:eastAsia="zh-CN"/>
        </w:rPr>
      </w:pPr>
      <w:r>
        <w:rPr>
          <w:rFonts w:hint="eastAsia" w:ascii="仿宋_GB2312" w:hAnsi="仿宋_GB2312" w:eastAsia="仿宋_GB2312" w:cs="仿宋_GB2312"/>
          <w:b/>
          <w:sz w:val="28"/>
          <w:szCs w:val="28"/>
          <w:highlight w:val="none"/>
          <w:lang w:val="en-US" w:eastAsia="zh-CN"/>
        </w:rPr>
        <w:t>附件2-4：备品备件清单（如有）</w:t>
      </w:r>
    </w:p>
    <w:p w14:paraId="335F2672">
      <w:pPr>
        <w:spacing w:line="400" w:lineRule="exact"/>
        <w:jc w:val="left"/>
        <w:rPr>
          <w:rFonts w:hint="eastAsia" w:ascii="仿宋_GB2312" w:hAnsi="仿宋_GB2312" w:eastAsia="仿宋_GB2312" w:cs="仿宋_GB2312"/>
          <w:b/>
          <w:szCs w:val="20"/>
        </w:rPr>
      </w:pPr>
    </w:p>
    <w:tbl>
      <w:tblPr>
        <w:tblStyle w:val="18"/>
        <w:tblW w:w="8925" w:type="dxa"/>
        <w:tblInd w:w="-1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45"/>
        <w:gridCol w:w="630"/>
        <w:gridCol w:w="1470"/>
        <w:gridCol w:w="1680"/>
        <w:gridCol w:w="840"/>
        <w:gridCol w:w="840"/>
        <w:gridCol w:w="840"/>
        <w:gridCol w:w="945"/>
        <w:gridCol w:w="735"/>
      </w:tblGrid>
      <w:tr w14:paraId="450AC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4E309D09">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合同包/品目号</w:t>
            </w:r>
          </w:p>
        </w:tc>
        <w:tc>
          <w:tcPr>
            <w:tcW w:w="630" w:type="dxa"/>
            <w:vAlign w:val="center"/>
          </w:tcPr>
          <w:p w14:paraId="0D1315F4">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序号</w:t>
            </w:r>
          </w:p>
        </w:tc>
        <w:tc>
          <w:tcPr>
            <w:tcW w:w="1470" w:type="dxa"/>
            <w:vAlign w:val="center"/>
          </w:tcPr>
          <w:p w14:paraId="0E081BA7">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备品备件名称</w:t>
            </w:r>
          </w:p>
        </w:tc>
        <w:tc>
          <w:tcPr>
            <w:tcW w:w="1680" w:type="dxa"/>
            <w:vAlign w:val="center"/>
          </w:tcPr>
          <w:p w14:paraId="5763D095">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品牌、型号</w:t>
            </w:r>
          </w:p>
        </w:tc>
        <w:tc>
          <w:tcPr>
            <w:tcW w:w="840" w:type="dxa"/>
            <w:vAlign w:val="center"/>
          </w:tcPr>
          <w:p w14:paraId="268ADD79">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产地</w:t>
            </w:r>
          </w:p>
        </w:tc>
        <w:tc>
          <w:tcPr>
            <w:tcW w:w="840" w:type="dxa"/>
            <w:vAlign w:val="center"/>
          </w:tcPr>
          <w:p w14:paraId="74D36721">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数量</w:t>
            </w:r>
          </w:p>
        </w:tc>
        <w:tc>
          <w:tcPr>
            <w:tcW w:w="840" w:type="dxa"/>
            <w:vAlign w:val="center"/>
          </w:tcPr>
          <w:p w14:paraId="2B4537FB">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单价</w:t>
            </w:r>
          </w:p>
        </w:tc>
        <w:tc>
          <w:tcPr>
            <w:tcW w:w="945" w:type="dxa"/>
            <w:vAlign w:val="center"/>
          </w:tcPr>
          <w:p w14:paraId="20CE1D15">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总价</w:t>
            </w:r>
          </w:p>
        </w:tc>
        <w:tc>
          <w:tcPr>
            <w:tcW w:w="735" w:type="dxa"/>
            <w:vAlign w:val="center"/>
          </w:tcPr>
          <w:p w14:paraId="3A0F99B5">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备注</w:t>
            </w:r>
          </w:p>
        </w:tc>
      </w:tr>
      <w:tr w14:paraId="7C806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7B882831">
            <w:pPr>
              <w:spacing w:line="400" w:lineRule="exact"/>
              <w:jc w:val="left"/>
              <w:rPr>
                <w:rFonts w:hint="eastAsia" w:ascii="仿宋_GB2312" w:hAnsi="仿宋_GB2312" w:eastAsia="仿宋_GB2312" w:cs="仿宋_GB2312"/>
                <w:b/>
                <w:szCs w:val="21"/>
              </w:rPr>
            </w:pPr>
            <w:r>
              <w:rPr>
                <w:rFonts w:hint="eastAsia" w:ascii="仿宋_GB2312" w:hAnsi="仿宋_GB2312" w:eastAsia="仿宋_GB2312" w:cs="仿宋_GB2312"/>
                <w:b/>
                <w:szCs w:val="20"/>
              </w:rPr>
              <w:t xml:space="preserve"> </w:t>
            </w:r>
          </w:p>
        </w:tc>
        <w:tc>
          <w:tcPr>
            <w:tcW w:w="630" w:type="dxa"/>
            <w:vAlign w:val="center"/>
          </w:tcPr>
          <w:p w14:paraId="734BB2CA">
            <w:pPr>
              <w:spacing w:line="400" w:lineRule="exact"/>
              <w:jc w:val="left"/>
              <w:rPr>
                <w:rFonts w:hint="eastAsia" w:ascii="仿宋_GB2312" w:hAnsi="仿宋_GB2312" w:eastAsia="仿宋_GB2312" w:cs="仿宋_GB2312"/>
                <w:b/>
                <w:szCs w:val="20"/>
              </w:rPr>
            </w:pPr>
          </w:p>
        </w:tc>
        <w:tc>
          <w:tcPr>
            <w:tcW w:w="1470" w:type="dxa"/>
            <w:vAlign w:val="center"/>
          </w:tcPr>
          <w:p w14:paraId="6EAC212E">
            <w:pPr>
              <w:spacing w:line="400" w:lineRule="exact"/>
              <w:jc w:val="left"/>
              <w:rPr>
                <w:rFonts w:hint="eastAsia" w:ascii="仿宋_GB2312" w:hAnsi="仿宋_GB2312" w:eastAsia="仿宋_GB2312" w:cs="仿宋_GB2312"/>
                <w:b/>
                <w:szCs w:val="20"/>
              </w:rPr>
            </w:pPr>
          </w:p>
        </w:tc>
        <w:tc>
          <w:tcPr>
            <w:tcW w:w="1680" w:type="dxa"/>
            <w:vAlign w:val="center"/>
          </w:tcPr>
          <w:p w14:paraId="0BE8D7C3">
            <w:pPr>
              <w:spacing w:line="400" w:lineRule="exact"/>
              <w:jc w:val="left"/>
              <w:rPr>
                <w:rFonts w:hint="eastAsia" w:ascii="仿宋_GB2312" w:hAnsi="仿宋_GB2312" w:eastAsia="仿宋_GB2312" w:cs="仿宋_GB2312"/>
                <w:b/>
                <w:szCs w:val="20"/>
              </w:rPr>
            </w:pPr>
          </w:p>
        </w:tc>
        <w:tc>
          <w:tcPr>
            <w:tcW w:w="840" w:type="dxa"/>
            <w:vAlign w:val="center"/>
          </w:tcPr>
          <w:p w14:paraId="3328A769">
            <w:pPr>
              <w:spacing w:line="400" w:lineRule="exact"/>
              <w:jc w:val="left"/>
              <w:rPr>
                <w:rFonts w:hint="eastAsia" w:ascii="仿宋_GB2312" w:hAnsi="仿宋_GB2312" w:eastAsia="仿宋_GB2312" w:cs="仿宋_GB2312"/>
                <w:b/>
                <w:szCs w:val="20"/>
              </w:rPr>
            </w:pPr>
          </w:p>
        </w:tc>
        <w:tc>
          <w:tcPr>
            <w:tcW w:w="840" w:type="dxa"/>
            <w:vAlign w:val="center"/>
          </w:tcPr>
          <w:p w14:paraId="748F171A">
            <w:pPr>
              <w:spacing w:line="400" w:lineRule="exact"/>
              <w:jc w:val="left"/>
              <w:rPr>
                <w:rFonts w:hint="eastAsia" w:ascii="仿宋_GB2312" w:hAnsi="仿宋_GB2312" w:eastAsia="仿宋_GB2312" w:cs="仿宋_GB2312"/>
                <w:b/>
                <w:szCs w:val="20"/>
              </w:rPr>
            </w:pPr>
          </w:p>
        </w:tc>
        <w:tc>
          <w:tcPr>
            <w:tcW w:w="840" w:type="dxa"/>
            <w:vAlign w:val="center"/>
          </w:tcPr>
          <w:p w14:paraId="564A3781">
            <w:pPr>
              <w:spacing w:line="400" w:lineRule="exact"/>
              <w:jc w:val="left"/>
              <w:rPr>
                <w:rFonts w:hint="eastAsia" w:ascii="仿宋_GB2312" w:hAnsi="仿宋_GB2312" w:eastAsia="仿宋_GB2312" w:cs="仿宋_GB2312"/>
                <w:b/>
                <w:szCs w:val="20"/>
              </w:rPr>
            </w:pPr>
          </w:p>
        </w:tc>
        <w:tc>
          <w:tcPr>
            <w:tcW w:w="945" w:type="dxa"/>
            <w:vAlign w:val="center"/>
          </w:tcPr>
          <w:p w14:paraId="40FF40D9">
            <w:pPr>
              <w:spacing w:line="400" w:lineRule="exact"/>
              <w:jc w:val="left"/>
              <w:rPr>
                <w:rFonts w:hint="eastAsia" w:ascii="仿宋_GB2312" w:hAnsi="仿宋_GB2312" w:eastAsia="仿宋_GB2312" w:cs="仿宋_GB2312"/>
                <w:b/>
                <w:szCs w:val="20"/>
              </w:rPr>
            </w:pPr>
          </w:p>
        </w:tc>
        <w:tc>
          <w:tcPr>
            <w:tcW w:w="735" w:type="dxa"/>
            <w:vAlign w:val="center"/>
          </w:tcPr>
          <w:p w14:paraId="4C0A97AC">
            <w:pPr>
              <w:spacing w:line="400" w:lineRule="exact"/>
              <w:jc w:val="left"/>
              <w:rPr>
                <w:rFonts w:hint="eastAsia" w:ascii="仿宋_GB2312" w:hAnsi="仿宋_GB2312" w:eastAsia="仿宋_GB2312" w:cs="仿宋_GB2312"/>
                <w:b/>
                <w:szCs w:val="20"/>
              </w:rPr>
            </w:pPr>
          </w:p>
        </w:tc>
      </w:tr>
      <w:tr w14:paraId="46953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6C90EDFE">
            <w:pPr>
              <w:spacing w:line="400" w:lineRule="exact"/>
              <w:jc w:val="left"/>
              <w:rPr>
                <w:rFonts w:hint="eastAsia" w:ascii="仿宋_GB2312" w:hAnsi="仿宋_GB2312" w:eastAsia="仿宋_GB2312" w:cs="仿宋_GB2312"/>
                <w:b/>
                <w:szCs w:val="20"/>
              </w:rPr>
            </w:pPr>
          </w:p>
        </w:tc>
        <w:tc>
          <w:tcPr>
            <w:tcW w:w="630" w:type="dxa"/>
            <w:vAlign w:val="center"/>
          </w:tcPr>
          <w:p w14:paraId="2F6D961A">
            <w:pPr>
              <w:spacing w:line="400" w:lineRule="exact"/>
              <w:jc w:val="left"/>
              <w:rPr>
                <w:rFonts w:hint="eastAsia" w:ascii="仿宋_GB2312" w:hAnsi="仿宋_GB2312" w:eastAsia="仿宋_GB2312" w:cs="仿宋_GB2312"/>
                <w:b/>
                <w:szCs w:val="20"/>
              </w:rPr>
            </w:pPr>
          </w:p>
        </w:tc>
        <w:tc>
          <w:tcPr>
            <w:tcW w:w="1470" w:type="dxa"/>
            <w:vAlign w:val="center"/>
          </w:tcPr>
          <w:p w14:paraId="1C1280E9">
            <w:pPr>
              <w:spacing w:line="400" w:lineRule="exact"/>
              <w:jc w:val="left"/>
              <w:rPr>
                <w:rFonts w:hint="eastAsia" w:ascii="仿宋_GB2312" w:hAnsi="仿宋_GB2312" w:eastAsia="仿宋_GB2312" w:cs="仿宋_GB2312"/>
                <w:b/>
                <w:szCs w:val="20"/>
              </w:rPr>
            </w:pPr>
          </w:p>
        </w:tc>
        <w:tc>
          <w:tcPr>
            <w:tcW w:w="1680" w:type="dxa"/>
            <w:vAlign w:val="center"/>
          </w:tcPr>
          <w:p w14:paraId="07FA3C15">
            <w:pPr>
              <w:spacing w:line="400" w:lineRule="exact"/>
              <w:jc w:val="left"/>
              <w:rPr>
                <w:rFonts w:hint="eastAsia" w:ascii="仿宋_GB2312" w:hAnsi="仿宋_GB2312" w:eastAsia="仿宋_GB2312" w:cs="仿宋_GB2312"/>
                <w:b/>
                <w:szCs w:val="20"/>
              </w:rPr>
            </w:pPr>
          </w:p>
        </w:tc>
        <w:tc>
          <w:tcPr>
            <w:tcW w:w="840" w:type="dxa"/>
            <w:vAlign w:val="center"/>
          </w:tcPr>
          <w:p w14:paraId="43CE8AEA">
            <w:pPr>
              <w:spacing w:line="400" w:lineRule="exact"/>
              <w:jc w:val="left"/>
              <w:rPr>
                <w:rFonts w:hint="eastAsia" w:ascii="仿宋_GB2312" w:hAnsi="仿宋_GB2312" w:eastAsia="仿宋_GB2312" w:cs="仿宋_GB2312"/>
                <w:b/>
                <w:szCs w:val="20"/>
              </w:rPr>
            </w:pPr>
          </w:p>
        </w:tc>
        <w:tc>
          <w:tcPr>
            <w:tcW w:w="840" w:type="dxa"/>
            <w:vAlign w:val="center"/>
          </w:tcPr>
          <w:p w14:paraId="7DE59B4B">
            <w:pPr>
              <w:spacing w:line="400" w:lineRule="exact"/>
              <w:jc w:val="left"/>
              <w:rPr>
                <w:rFonts w:hint="eastAsia" w:ascii="仿宋_GB2312" w:hAnsi="仿宋_GB2312" w:eastAsia="仿宋_GB2312" w:cs="仿宋_GB2312"/>
                <w:b/>
                <w:szCs w:val="20"/>
              </w:rPr>
            </w:pPr>
          </w:p>
        </w:tc>
        <w:tc>
          <w:tcPr>
            <w:tcW w:w="840" w:type="dxa"/>
            <w:vAlign w:val="center"/>
          </w:tcPr>
          <w:p w14:paraId="37F2F93E">
            <w:pPr>
              <w:spacing w:line="400" w:lineRule="exact"/>
              <w:jc w:val="left"/>
              <w:rPr>
                <w:rFonts w:hint="eastAsia" w:ascii="仿宋_GB2312" w:hAnsi="仿宋_GB2312" w:eastAsia="仿宋_GB2312" w:cs="仿宋_GB2312"/>
                <w:b/>
                <w:szCs w:val="20"/>
              </w:rPr>
            </w:pPr>
          </w:p>
        </w:tc>
        <w:tc>
          <w:tcPr>
            <w:tcW w:w="945" w:type="dxa"/>
            <w:vAlign w:val="center"/>
          </w:tcPr>
          <w:p w14:paraId="76028620">
            <w:pPr>
              <w:spacing w:line="400" w:lineRule="exact"/>
              <w:jc w:val="left"/>
              <w:rPr>
                <w:rFonts w:hint="eastAsia" w:ascii="仿宋_GB2312" w:hAnsi="仿宋_GB2312" w:eastAsia="仿宋_GB2312" w:cs="仿宋_GB2312"/>
                <w:b/>
                <w:szCs w:val="20"/>
              </w:rPr>
            </w:pPr>
          </w:p>
        </w:tc>
        <w:tc>
          <w:tcPr>
            <w:tcW w:w="735" w:type="dxa"/>
            <w:vAlign w:val="center"/>
          </w:tcPr>
          <w:p w14:paraId="76A6FC45">
            <w:pPr>
              <w:spacing w:line="400" w:lineRule="exact"/>
              <w:jc w:val="left"/>
              <w:rPr>
                <w:rFonts w:hint="eastAsia" w:ascii="仿宋_GB2312" w:hAnsi="仿宋_GB2312" w:eastAsia="仿宋_GB2312" w:cs="仿宋_GB2312"/>
                <w:b/>
                <w:szCs w:val="20"/>
              </w:rPr>
            </w:pPr>
          </w:p>
        </w:tc>
      </w:tr>
      <w:tr w14:paraId="12D6E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146C3E72">
            <w:pPr>
              <w:spacing w:line="400" w:lineRule="exact"/>
              <w:jc w:val="left"/>
              <w:rPr>
                <w:rFonts w:hint="eastAsia" w:ascii="仿宋_GB2312" w:hAnsi="仿宋_GB2312" w:eastAsia="仿宋_GB2312" w:cs="仿宋_GB2312"/>
                <w:b/>
                <w:szCs w:val="20"/>
              </w:rPr>
            </w:pPr>
          </w:p>
        </w:tc>
        <w:tc>
          <w:tcPr>
            <w:tcW w:w="630" w:type="dxa"/>
            <w:vAlign w:val="center"/>
          </w:tcPr>
          <w:p w14:paraId="7AAE81B1">
            <w:pPr>
              <w:spacing w:line="400" w:lineRule="exact"/>
              <w:jc w:val="left"/>
              <w:rPr>
                <w:rFonts w:hint="eastAsia" w:ascii="仿宋_GB2312" w:hAnsi="仿宋_GB2312" w:eastAsia="仿宋_GB2312" w:cs="仿宋_GB2312"/>
                <w:b/>
                <w:szCs w:val="20"/>
              </w:rPr>
            </w:pPr>
          </w:p>
        </w:tc>
        <w:tc>
          <w:tcPr>
            <w:tcW w:w="1470" w:type="dxa"/>
            <w:vAlign w:val="center"/>
          </w:tcPr>
          <w:p w14:paraId="28903F6E">
            <w:pPr>
              <w:spacing w:line="400" w:lineRule="exact"/>
              <w:jc w:val="left"/>
              <w:rPr>
                <w:rFonts w:hint="eastAsia" w:ascii="仿宋_GB2312" w:hAnsi="仿宋_GB2312" w:eastAsia="仿宋_GB2312" w:cs="仿宋_GB2312"/>
                <w:b/>
                <w:szCs w:val="20"/>
              </w:rPr>
            </w:pPr>
          </w:p>
        </w:tc>
        <w:tc>
          <w:tcPr>
            <w:tcW w:w="1680" w:type="dxa"/>
            <w:vAlign w:val="center"/>
          </w:tcPr>
          <w:p w14:paraId="589308B9">
            <w:pPr>
              <w:spacing w:line="400" w:lineRule="exact"/>
              <w:jc w:val="left"/>
              <w:rPr>
                <w:rFonts w:hint="eastAsia" w:ascii="仿宋_GB2312" w:hAnsi="仿宋_GB2312" w:eastAsia="仿宋_GB2312" w:cs="仿宋_GB2312"/>
                <w:b/>
                <w:szCs w:val="20"/>
              </w:rPr>
            </w:pPr>
          </w:p>
        </w:tc>
        <w:tc>
          <w:tcPr>
            <w:tcW w:w="840" w:type="dxa"/>
            <w:vAlign w:val="center"/>
          </w:tcPr>
          <w:p w14:paraId="0E4B2B9A">
            <w:pPr>
              <w:spacing w:line="400" w:lineRule="exact"/>
              <w:jc w:val="left"/>
              <w:rPr>
                <w:rFonts w:hint="eastAsia" w:ascii="仿宋_GB2312" w:hAnsi="仿宋_GB2312" w:eastAsia="仿宋_GB2312" w:cs="仿宋_GB2312"/>
                <w:b/>
                <w:szCs w:val="20"/>
              </w:rPr>
            </w:pPr>
          </w:p>
        </w:tc>
        <w:tc>
          <w:tcPr>
            <w:tcW w:w="840" w:type="dxa"/>
            <w:vAlign w:val="center"/>
          </w:tcPr>
          <w:p w14:paraId="2276A203">
            <w:pPr>
              <w:spacing w:line="400" w:lineRule="exact"/>
              <w:jc w:val="left"/>
              <w:rPr>
                <w:rFonts w:hint="eastAsia" w:ascii="仿宋_GB2312" w:hAnsi="仿宋_GB2312" w:eastAsia="仿宋_GB2312" w:cs="仿宋_GB2312"/>
                <w:b/>
                <w:szCs w:val="20"/>
              </w:rPr>
            </w:pPr>
          </w:p>
        </w:tc>
        <w:tc>
          <w:tcPr>
            <w:tcW w:w="840" w:type="dxa"/>
            <w:vAlign w:val="center"/>
          </w:tcPr>
          <w:p w14:paraId="04BCE244">
            <w:pPr>
              <w:spacing w:line="400" w:lineRule="exact"/>
              <w:jc w:val="left"/>
              <w:rPr>
                <w:rFonts w:hint="eastAsia" w:ascii="仿宋_GB2312" w:hAnsi="仿宋_GB2312" w:eastAsia="仿宋_GB2312" w:cs="仿宋_GB2312"/>
                <w:b/>
                <w:szCs w:val="20"/>
              </w:rPr>
            </w:pPr>
          </w:p>
        </w:tc>
        <w:tc>
          <w:tcPr>
            <w:tcW w:w="945" w:type="dxa"/>
            <w:vAlign w:val="center"/>
          </w:tcPr>
          <w:p w14:paraId="25105A43">
            <w:pPr>
              <w:spacing w:line="400" w:lineRule="exact"/>
              <w:jc w:val="left"/>
              <w:rPr>
                <w:rFonts w:hint="eastAsia" w:ascii="仿宋_GB2312" w:hAnsi="仿宋_GB2312" w:eastAsia="仿宋_GB2312" w:cs="仿宋_GB2312"/>
                <w:b/>
                <w:szCs w:val="20"/>
              </w:rPr>
            </w:pPr>
          </w:p>
        </w:tc>
        <w:tc>
          <w:tcPr>
            <w:tcW w:w="735" w:type="dxa"/>
            <w:vAlign w:val="center"/>
          </w:tcPr>
          <w:p w14:paraId="0C86EDA4">
            <w:pPr>
              <w:spacing w:line="400" w:lineRule="exact"/>
              <w:jc w:val="left"/>
              <w:rPr>
                <w:rFonts w:hint="eastAsia" w:ascii="仿宋_GB2312" w:hAnsi="仿宋_GB2312" w:eastAsia="仿宋_GB2312" w:cs="仿宋_GB2312"/>
                <w:b/>
                <w:szCs w:val="20"/>
              </w:rPr>
            </w:pPr>
          </w:p>
        </w:tc>
      </w:tr>
      <w:tr w14:paraId="1C93B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60" w:hRule="atLeast"/>
        </w:trPr>
        <w:tc>
          <w:tcPr>
            <w:tcW w:w="945" w:type="dxa"/>
            <w:vAlign w:val="center"/>
          </w:tcPr>
          <w:p w14:paraId="222FB296">
            <w:pPr>
              <w:spacing w:line="400" w:lineRule="exact"/>
              <w:jc w:val="left"/>
              <w:rPr>
                <w:rFonts w:hint="eastAsia" w:ascii="仿宋_GB2312" w:hAnsi="仿宋_GB2312" w:eastAsia="仿宋_GB2312" w:cs="仿宋_GB2312"/>
                <w:b/>
                <w:szCs w:val="20"/>
              </w:rPr>
            </w:pPr>
          </w:p>
        </w:tc>
        <w:tc>
          <w:tcPr>
            <w:tcW w:w="630" w:type="dxa"/>
            <w:vAlign w:val="center"/>
          </w:tcPr>
          <w:p w14:paraId="4606C5FC">
            <w:pPr>
              <w:spacing w:line="400" w:lineRule="exact"/>
              <w:jc w:val="left"/>
              <w:rPr>
                <w:rFonts w:hint="eastAsia" w:ascii="仿宋_GB2312" w:hAnsi="仿宋_GB2312" w:eastAsia="仿宋_GB2312" w:cs="仿宋_GB2312"/>
                <w:b/>
                <w:szCs w:val="20"/>
              </w:rPr>
            </w:pPr>
          </w:p>
        </w:tc>
        <w:tc>
          <w:tcPr>
            <w:tcW w:w="1470" w:type="dxa"/>
            <w:vAlign w:val="center"/>
          </w:tcPr>
          <w:p w14:paraId="4E991E05">
            <w:pPr>
              <w:spacing w:line="400" w:lineRule="exact"/>
              <w:jc w:val="left"/>
              <w:rPr>
                <w:rFonts w:hint="eastAsia" w:ascii="仿宋_GB2312" w:hAnsi="仿宋_GB2312" w:eastAsia="仿宋_GB2312" w:cs="仿宋_GB2312"/>
                <w:b/>
                <w:szCs w:val="20"/>
              </w:rPr>
            </w:pPr>
          </w:p>
        </w:tc>
        <w:tc>
          <w:tcPr>
            <w:tcW w:w="1680" w:type="dxa"/>
            <w:vAlign w:val="center"/>
          </w:tcPr>
          <w:p w14:paraId="1525A23F">
            <w:pPr>
              <w:spacing w:line="400" w:lineRule="exact"/>
              <w:jc w:val="left"/>
              <w:rPr>
                <w:rFonts w:hint="eastAsia" w:ascii="仿宋_GB2312" w:hAnsi="仿宋_GB2312" w:eastAsia="仿宋_GB2312" w:cs="仿宋_GB2312"/>
                <w:b/>
                <w:szCs w:val="20"/>
              </w:rPr>
            </w:pPr>
          </w:p>
        </w:tc>
        <w:tc>
          <w:tcPr>
            <w:tcW w:w="840" w:type="dxa"/>
            <w:vAlign w:val="center"/>
          </w:tcPr>
          <w:p w14:paraId="64710322">
            <w:pPr>
              <w:spacing w:line="400" w:lineRule="exact"/>
              <w:jc w:val="left"/>
              <w:rPr>
                <w:rFonts w:hint="eastAsia" w:ascii="仿宋_GB2312" w:hAnsi="仿宋_GB2312" w:eastAsia="仿宋_GB2312" w:cs="仿宋_GB2312"/>
                <w:b/>
                <w:szCs w:val="20"/>
              </w:rPr>
            </w:pPr>
          </w:p>
        </w:tc>
        <w:tc>
          <w:tcPr>
            <w:tcW w:w="840" w:type="dxa"/>
            <w:vAlign w:val="center"/>
          </w:tcPr>
          <w:p w14:paraId="35EA23D8">
            <w:pPr>
              <w:spacing w:line="400" w:lineRule="exact"/>
              <w:jc w:val="left"/>
              <w:rPr>
                <w:rFonts w:hint="eastAsia" w:ascii="仿宋_GB2312" w:hAnsi="仿宋_GB2312" w:eastAsia="仿宋_GB2312" w:cs="仿宋_GB2312"/>
                <w:b/>
                <w:szCs w:val="20"/>
              </w:rPr>
            </w:pPr>
          </w:p>
        </w:tc>
        <w:tc>
          <w:tcPr>
            <w:tcW w:w="840" w:type="dxa"/>
            <w:vAlign w:val="center"/>
          </w:tcPr>
          <w:p w14:paraId="75E0E8FF">
            <w:pPr>
              <w:spacing w:line="400" w:lineRule="exact"/>
              <w:jc w:val="left"/>
              <w:rPr>
                <w:rFonts w:hint="eastAsia" w:ascii="仿宋_GB2312" w:hAnsi="仿宋_GB2312" w:eastAsia="仿宋_GB2312" w:cs="仿宋_GB2312"/>
                <w:b/>
                <w:szCs w:val="20"/>
              </w:rPr>
            </w:pPr>
          </w:p>
        </w:tc>
        <w:tc>
          <w:tcPr>
            <w:tcW w:w="945" w:type="dxa"/>
            <w:vAlign w:val="center"/>
          </w:tcPr>
          <w:p w14:paraId="1F2ADE7A">
            <w:pPr>
              <w:spacing w:line="400" w:lineRule="exact"/>
              <w:jc w:val="left"/>
              <w:rPr>
                <w:rFonts w:hint="eastAsia" w:ascii="仿宋_GB2312" w:hAnsi="仿宋_GB2312" w:eastAsia="仿宋_GB2312" w:cs="仿宋_GB2312"/>
                <w:b/>
                <w:szCs w:val="20"/>
              </w:rPr>
            </w:pPr>
          </w:p>
        </w:tc>
        <w:tc>
          <w:tcPr>
            <w:tcW w:w="735" w:type="dxa"/>
            <w:vAlign w:val="center"/>
          </w:tcPr>
          <w:p w14:paraId="5E2ED1F3">
            <w:pPr>
              <w:spacing w:line="400" w:lineRule="exact"/>
              <w:jc w:val="left"/>
              <w:rPr>
                <w:rFonts w:hint="eastAsia" w:ascii="仿宋_GB2312" w:hAnsi="仿宋_GB2312" w:eastAsia="仿宋_GB2312" w:cs="仿宋_GB2312"/>
                <w:b/>
                <w:szCs w:val="20"/>
              </w:rPr>
            </w:pPr>
          </w:p>
        </w:tc>
      </w:tr>
      <w:tr w14:paraId="10DF7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0AE12453">
            <w:pPr>
              <w:spacing w:line="400" w:lineRule="exact"/>
              <w:jc w:val="left"/>
              <w:rPr>
                <w:rFonts w:hint="eastAsia" w:ascii="仿宋_GB2312" w:hAnsi="仿宋_GB2312" w:eastAsia="仿宋_GB2312" w:cs="仿宋_GB2312"/>
                <w:b/>
                <w:szCs w:val="20"/>
              </w:rPr>
            </w:pPr>
          </w:p>
        </w:tc>
        <w:tc>
          <w:tcPr>
            <w:tcW w:w="630" w:type="dxa"/>
            <w:vAlign w:val="center"/>
          </w:tcPr>
          <w:p w14:paraId="102E59D0">
            <w:pPr>
              <w:spacing w:line="400" w:lineRule="exact"/>
              <w:jc w:val="left"/>
              <w:rPr>
                <w:rFonts w:hint="eastAsia" w:ascii="仿宋_GB2312" w:hAnsi="仿宋_GB2312" w:eastAsia="仿宋_GB2312" w:cs="仿宋_GB2312"/>
                <w:b/>
                <w:szCs w:val="20"/>
              </w:rPr>
            </w:pPr>
          </w:p>
        </w:tc>
        <w:tc>
          <w:tcPr>
            <w:tcW w:w="1470" w:type="dxa"/>
            <w:vAlign w:val="center"/>
          </w:tcPr>
          <w:p w14:paraId="6E97C252">
            <w:pPr>
              <w:spacing w:line="400" w:lineRule="exact"/>
              <w:jc w:val="left"/>
              <w:rPr>
                <w:rFonts w:hint="eastAsia" w:ascii="仿宋_GB2312" w:hAnsi="仿宋_GB2312" w:eastAsia="仿宋_GB2312" w:cs="仿宋_GB2312"/>
                <w:b/>
                <w:szCs w:val="20"/>
              </w:rPr>
            </w:pPr>
          </w:p>
        </w:tc>
        <w:tc>
          <w:tcPr>
            <w:tcW w:w="1680" w:type="dxa"/>
            <w:vAlign w:val="center"/>
          </w:tcPr>
          <w:p w14:paraId="3C60C0B6">
            <w:pPr>
              <w:spacing w:line="400" w:lineRule="exact"/>
              <w:jc w:val="left"/>
              <w:rPr>
                <w:rFonts w:hint="eastAsia" w:ascii="仿宋_GB2312" w:hAnsi="仿宋_GB2312" w:eastAsia="仿宋_GB2312" w:cs="仿宋_GB2312"/>
                <w:b/>
                <w:szCs w:val="20"/>
              </w:rPr>
            </w:pPr>
          </w:p>
        </w:tc>
        <w:tc>
          <w:tcPr>
            <w:tcW w:w="840" w:type="dxa"/>
            <w:vAlign w:val="center"/>
          </w:tcPr>
          <w:p w14:paraId="251F3619">
            <w:pPr>
              <w:spacing w:line="400" w:lineRule="exact"/>
              <w:jc w:val="left"/>
              <w:rPr>
                <w:rFonts w:hint="eastAsia" w:ascii="仿宋_GB2312" w:hAnsi="仿宋_GB2312" w:eastAsia="仿宋_GB2312" w:cs="仿宋_GB2312"/>
                <w:b/>
                <w:szCs w:val="20"/>
              </w:rPr>
            </w:pPr>
          </w:p>
        </w:tc>
        <w:tc>
          <w:tcPr>
            <w:tcW w:w="840" w:type="dxa"/>
            <w:vAlign w:val="center"/>
          </w:tcPr>
          <w:p w14:paraId="602A55E4">
            <w:pPr>
              <w:spacing w:line="400" w:lineRule="exact"/>
              <w:jc w:val="left"/>
              <w:rPr>
                <w:rFonts w:hint="eastAsia" w:ascii="仿宋_GB2312" w:hAnsi="仿宋_GB2312" w:eastAsia="仿宋_GB2312" w:cs="仿宋_GB2312"/>
                <w:b/>
                <w:szCs w:val="20"/>
              </w:rPr>
            </w:pPr>
          </w:p>
        </w:tc>
        <w:tc>
          <w:tcPr>
            <w:tcW w:w="840" w:type="dxa"/>
            <w:vAlign w:val="center"/>
          </w:tcPr>
          <w:p w14:paraId="46947ED3">
            <w:pPr>
              <w:spacing w:line="400" w:lineRule="exact"/>
              <w:jc w:val="left"/>
              <w:rPr>
                <w:rFonts w:hint="eastAsia" w:ascii="仿宋_GB2312" w:hAnsi="仿宋_GB2312" w:eastAsia="仿宋_GB2312" w:cs="仿宋_GB2312"/>
                <w:b/>
                <w:szCs w:val="20"/>
              </w:rPr>
            </w:pPr>
          </w:p>
        </w:tc>
        <w:tc>
          <w:tcPr>
            <w:tcW w:w="945" w:type="dxa"/>
            <w:vAlign w:val="center"/>
          </w:tcPr>
          <w:p w14:paraId="48E09A4B">
            <w:pPr>
              <w:spacing w:line="400" w:lineRule="exact"/>
              <w:jc w:val="left"/>
              <w:rPr>
                <w:rFonts w:hint="eastAsia" w:ascii="仿宋_GB2312" w:hAnsi="仿宋_GB2312" w:eastAsia="仿宋_GB2312" w:cs="仿宋_GB2312"/>
                <w:b/>
                <w:szCs w:val="20"/>
              </w:rPr>
            </w:pPr>
          </w:p>
        </w:tc>
        <w:tc>
          <w:tcPr>
            <w:tcW w:w="735" w:type="dxa"/>
            <w:vAlign w:val="center"/>
          </w:tcPr>
          <w:p w14:paraId="0798AFF8">
            <w:pPr>
              <w:spacing w:line="400" w:lineRule="exact"/>
              <w:jc w:val="left"/>
              <w:rPr>
                <w:rFonts w:hint="eastAsia" w:ascii="仿宋_GB2312" w:hAnsi="仿宋_GB2312" w:eastAsia="仿宋_GB2312" w:cs="仿宋_GB2312"/>
                <w:b/>
                <w:szCs w:val="20"/>
              </w:rPr>
            </w:pPr>
          </w:p>
        </w:tc>
      </w:tr>
      <w:tr w14:paraId="4773D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2D824E8F">
            <w:pPr>
              <w:spacing w:line="400" w:lineRule="exact"/>
              <w:jc w:val="left"/>
              <w:rPr>
                <w:rFonts w:hint="eastAsia" w:ascii="仿宋_GB2312" w:hAnsi="仿宋_GB2312" w:eastAsia="仿宋_GB2312" w:cs="仿宋_GB2312"/>
                <w:b/>
                <w:szCs w:val="20"/>
              </w:rPr>
            </w:pPr>
          </w:p>
        </w:tc>
        <w:tc>
          <w:tcPr>
            <w:tcW w:w="630" w:type="dxa"/>
            <w:vAlign w:val="center"/>
          </w:tcPr>
          <w:p w14:paraId="3199BD5B">
            <w:pPr>
              <w:spacing w:line="400" w:lineRule="exact"/>
              <w:jc w:val="left"/>
              <w:rPr>
                <w:rFonts w:hint="eastAsia" w:ascii="仿宋_GB2312" w:hAnsi="仿宋_GB2312" w:eastAsia="仿宋_GB2312" w:cs="仿宋_GB2312"/>
                <w:b/>
                <w:szCs w:val="20"/>
              </w:rPr>
            </w:pPr>
          </w:p>
        </w:tc>
        <w:tc>
          <w:tcPr>
            <w:tcW w:w="1470" w:type="dxa"/>
            <w:vAlign w:val="center"/>
          </w:tcPr>
          <w:p w14:paraId="3ABE77C0">
            <w:pPr>
              <w:spacing w:line="400" w:lineRule="exact"/>
              <w:jc w:val="left"/>
              <w:rPr>
                <w:rFonts w:hint="eastAsia" w:ascii="仿宋_GB2312" w:hAnsi="仿宋_GB2312" w:eastAsia="仿宋_GB2312" w:cs="仿宋_GB2312"/>
                <w:b/>
                <w:szCs w:val="20"/>
              </w:rPr>
            </w:pPr>
          </w:p>
        </w:tc>
        <w:tc>
          <w:tcPr>
            <w:tcW w:w="1680" w:type="dxa"/>
            <w:vAlign w:val="center"/>
          </w:tcPr>
          <w:p w14:paraId="6D245EED">
            <w:pPr>
              <w:spacing w:line="400" w:lineRule="exact"/>
              <w:jc w:val="left"/>
              <w:rPr>
                <w:rFonts w:hint="eastAsia" w:ascii="仿宋_GB2312" w:hAnsi="仿宋_GB2312" w:eastAsia="仿宋_GB2312" w:cs="仿宋_GB2312"/>
                <w:b/>
                <w:szCs w:val="20"/>
              </w:rPr>
            </w:pPr>
          </w:p>
        </w:tc>
        <w:tc>
          <w:tcPr>
            <w:tcW w:w="840" w:type="dxa"/>
            <w:vAlign w:val="center"/>
          </w:tcPr>
          <w:p w14:paraId="1CAB211A">
            <w:pPr>
              <w:spacing w:line="400" w:lineRule="exact"/>
              <w:jc w:val="left"/>
              <w:rPr>
                <w:rFonts w:hint="eastAsia" w:ascii="仿宋_GB2312" w:hAnsi="仿宋_GB2312" w:eastAsia="仿宋_GB2312" w:cs="仿宋_GB2312"/>
                <w:b/>
                <w:szCs w:val="20"/>
              </w:rPr>
            </w:pPr>
          </w:p>
        </w:tc>
        <w:tc>
          <w:tcPr>
            <w:tcW w:w="840" w:type="dxa"/>
            <w:vAlign w:val="center"/>
          </w:tcPr>
          <w:p w14:paraId="6BD4C77D">
            <w:pPr>
              <w:spacing w:line="400" w:lineRule="exact"/>
              <w:jc w:val="left"/>
              <w:rPr>
                <w:rFonts w:hint="eastAsia" w:ascii="仿宋_GB2312" w:hAnsi="仿宋_GB2312" w:eastAsia="仿宋_GB2312" w:cs="仿宋_GB2312"/>
                <w:b/>
                <w:szCs w:val="20"/>
              </w:rPr>
            </w:pPr>
          </w:p>
        </w:tc>
        <w:tc>
          <w:tcPr>
            <w:tcW w:w="840" w:type="dxa"/>
            <w:vAlign w:val="center"/>
          </w:tcPr>
          <w:p w14:paraId="43B7B8B9">
            <w:pPr>
              <w:spacing w:line="400" w:lineRule="exact"/>
              <w:jc w:val="left"/>
              <w:rPr>
                <w:rFonts w:hint="eastAsia" w:ascii="仿宋_GB2312" w:hAnsi="仿宋_GB2312" w:eastAsia="仿宋_GB2312" w:cs="仿宋_GB2312"/>
                <w:b/>
                <w:szCs w:val="20"/>
              </w:rPr>
            </w:pPr>
          </w:p>
        </w:tc>
        <w:tc>
          <w:tcPr>
            <w:tcW w:w="945" w:type="dxa"/>
            <w:vAlign w:val="center"/>
          </w:tcPr>
          <w:p w14:paraId="23185EA5">
            <w:pPr>
              <w:spacing w:line="400" w:lineRule="exact"/>
              <w:jc w:val="left"/>
              <w:rPr>
                <w:rFonts w:hint="eastAsia" w:ascii="仿宋_GB2312" w:hAnsi="仿宋_GB2312" w:eastAsia="仿宋_GB2312" w:cs="仿宋_GB2312"/>
                <w:b/>
                <w:szCs w:val="20"/>
              </w:rPr>
            </w:pPr>
          </w:p>
        </w:tc>
        <w:tc>
          <w:tcPr>
            <w:tcW w:w="735" w:type="dxa"/>
            <w:vAlign w:val="center"/>
          </w:tcPr>
          <w:p w14:paraId="3B713F4D">
            <w:pPr>
              <w:spacing w:line="400" w:lineRule="exact"/>
              <w:jc w:val="left"/>
              <w:rPr>
                <w:rFonts w:hint="eastAsia" w:ascii="仿宋_GB2312" w:hAnsi="仿宋_GB2312" w:eastAsia="仿宋_GB2312" w:cs="仿宋_GB2312"/>
                <w:b/>
                <w:szCs w:val="20"/>
              </w:rPr>
            </w:pPr>
          </w:p>
        </w:tc>
      </w:tr>
    </w:tbl>
    <w:p w14:paraId="7CEC508E">
      <w:pPr>
        <w:keepNext w:val="0"/>
        <w:keepLines w:val="0"/>
        <w:pageBreakBefore w:val="0"/>
        <w:kinsoku/>
        <w:wordWrap/>
        <w:overflowPunct/>
        <w:topLinePunct w:val="0"/>
        <w:autoSpaceDE/>
        <w:autoSpaceDN/>
        <w:bidi w:val="0"/>
        <w:adjustRightInd/>
        <w:snapToGrid/>
        <w:spacing w:line="336" w:lineRule="auto"/>
        <w:ind w:firstLine="480"/>
        <w:jc w:val="left"/>
        <w:rPr>
          <w:rFonts w:hint="eastAsia" w:ascii="仿宋_GB2312" w:hAnsi="仿宋_GB2312" w:eastAsia="仿宋_GB2312" w:cs="仿宋_GB2312"/>
          <w:sz w:val="24"/>
          <w:szCs w:val="24"/>
          <w:highlight w:val="none"/>
          <w:lang w:val="en-US"/>
        </w:rPr>
      </w:pPr>
    </w:p>
    <w:p w14:paraId="6B1A6A30">
      <w:pPr>
        <w:keepNext w:val="0"/>
        <w:keepLines w:val="0"/>
        <w:pageBreakBefore w:val="0"/>
        <w:kinsoku/>
        <w:wordWrap/>
        <w:overflowPunct/>
        <w:topLinePunct w:val="0"/>
        <w:autoSpaceDE/>
        <w:autoSpaceDN/>
        <w:bidi w:val="0"/>
        <w:adjustRightInd/>
        <w:snapToGrid/>
        <w:spacing w:line="336"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6A94EE24">
      <w:pPr>
        <w:keepNext w:val="0"/>
        <w:keepLines w:val="0"/>
        <w:pageBreakBefore w:val="0"/>
        <w:kinsoku/>
        <w:wordWrap/>
        <w:overflowPunct/>
        <w:topLinePunct w:val="0"/>
        <w:autoSpaceDE/>
        <w:autoSpaceDN/>
        <w:bidi w:val="0"/>
        <w:adjustRightInd/>
        <w:snapToGrid/>
        <w:spacing w:line="336"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1EB06C18">
      <w:pPr>
        <w:spacing w:line="400" w:lineRule="exact"/>
        <w:jc w:val="left"/>
        <w:rPr>
          <w:rFonts w:hint="eastAsia" w:ascii="仿宋_GB2312" w:hAnsi="仿宋_GB2312" w:eastAsia="仿宋_GB2312" w:cs="仿宋_GB2312"/>
          <w:b/>
          <w:szCs w:val="20"/>
        </w:rPr>
      </w:pPr>
    </w:p>
    <w:p w14:paraId="14FB3892">
      <w:pPr>
        <w:rPr>
          <w:rFonts w:hint="eastAsia" w:ascii="仿宋_GB2312" w:hAnsi="仿宋_GB2312" w:eastAsia="仿宋_GB2312" w:cs="仿宋_GB2312"/>
          <w:b/>
          <w:sz w:val="28"/>
          <w:szCs w:val="28"/>
          <w:highlight w:val="none"/>
          <w:lang w:val="en-US" w:eastAsia="zh-CN"/>
        </w:rPr>
      </w:pPr>
      <w:r>
        <w:rPr>
          <w:rFonts w:hint="eastAsia" w:ascii="仿宋_GB2312" w:hAnsi="仿宋_GB2312" w:eastAsia="仿宋_GB2312" w:cs="仿宋_GB2312"/>
          <w:b/>
          <w:sz w:val="28"/>
          <w:szCs w:val="28"/>
          <w:highlight w:val="none"/>
          <w:lang w:val="en-US" w:eastAsia="zh-CN"/>
        </w:rPr>
        <w:br w:type="page"/>
      </w:r>
    </w:p>
    <w:p w14:paraId="38A3910D">
      <w:pPr>
        <w:spacing w:line="400" w:lineRule="exact"/>
        <w:jc w:val="center"/>
        <w:rPr>
          <w:rFonts w:hint="eastAsia" w:ascii="仿宋_GB2312" w:hAnsi="仿宋_GB2312" w:eastAsia="仿宋_GB2312" w:cs="仿宋_GB2312"/>
          <w:b/>
          <w:szCs w:val="20"/>
        </w:rPr>
      </w:pPr>
      <w:r>
        <w:rPr>
          <w:rFonts w:hint="eastAsia" w:ascii="仿宋_GB2312" w:hAnsi="仿宋_GB2312" w:eastAsia="仿宋_GB2312" w:cs="仿宋_GB2312"/>
          <w:b/>
          <w:sz w:val="28"/>
          <w:szCs w:val="28"/>
          <w:highlight w:val="none"/>
          <w:lang w:val="en-US" w:eastAsia="zh-CN"/>
        </w:rPr>
        <w:t>附件2-5：耗材清单（如有）</w:t>
      </w:r>
    </w:p>
    <w:tbl>
      <w:tblPr>
        <w:tblStyle w:val="18"/>
        <w:tblW w:w="8925" w:type="dxa"/>
        <w:tblInd w:w="-1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45"/>
        <w:gridCol w:w="630"/>
        <w:gridCol w:w="1470"/>
        <w:gridCol w:w="1680"/>
        <w:gridCol w:w="1050"/>
        <w:gridCol w:w="630"/>
        <w:gridCol w:w="840"/>
        <w:gridCol w:w="945"/>
        <w:gridCol w:w="735"/>
      </w:tblGrid>
      <w:tr w14:paraId="1F8D5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5205776F">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合同包/品目号</w:t>
            </w:r>
          </w:p>
        </w:tc>
        <w:tc>
          <w:tcPr>
            <w:tcW w:w="630" w:type="dxa"/>
            <w:vAlign w:val="center"/>
          </w:tcPr>
          <w:p w14:paraId="410E1C77">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序号</w:t>
            </w:r>
          </w:p>
        </w:tc>
        <w:tc>
          <w:tcPr>
            <w:tcW w:w="1470" w:type="dxa"/>
            <w:vAlign w:val="center"/>
          </w:tcPr>
          <w:p w14:paraId="03AFA027">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耗材、试剂名称</w:t>
            </w:r>
          </w:p>
        </w:tc>
        <w:tc>
          <w:tcPr>
            <w:tcW w:w="1680" w:type="dxa"/>
            <w:vAlign w:val="center"/>
          </w:tcPr>
          <w:p w14:paraId="6309F70B">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品牌、型号</w:t>
            </w:r>
          </w:p>
        </w:tc>
        <w:tc>
          <w:tcPr>
            <w:tcW w:w="1050" w:type="dxa"/>
            <w:vAlign w:val="center"/>
          </w:tcPr>
          <w:p w14:paraId="778582B4">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产地</w:t>
            </w:r>
          </w:p>
        </w:tc>
        <w:tc>
          <w:tcPr>
            <w:tcW w:w="630" w:type="dxa"/>
            <w:vAlign w:val="center"/>
          </w:tcPr>
          <w:p w14:paraId="3ED3BED6">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数量</w:t>
            </w:r>
          </w:p>
        </w:tc>
        <w:tc>
          <w:tcPr>
            <w:tcW w:w="840" w:type="dxa"/>
            <w:vAlign w:val="center"/>
          </w:tcPr>
          <w:p w14:paraId="7C2A7EF3">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单价</w:t>
            </w:r>
          </w:p>
        </w:tc>
        <w:tc>
          <w:tcPr>
            <w:tcW w:w="945" w:type="dxa"/>
            <w:vAlign w:val="center"/>
          </w:tcPr>
          <w:p w14:paraId="4E8E58EA">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总价</w:t>
            </w:r>
          </w:p>
        </w:tc>
        <w:tc>
          <w:tcPr>
            <w:tcW w:w="735" w:type="dxa"/>
            <w:vAlign w:val="center"/>
          </w:tcPr>
          <w:p w14:paraId="340B7F3F">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备注</w:t>
            </w:r>
          </w:p>
        </w:tc>
      </w:tr>
      <w:tr w14:paraId="4C34F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1DF4F096">
            <w:pPr>
              <w:spacing w:line="400" w:lineRule="exact"/>
              <w:jc w:val="left"/>
              <w:rPr>
                <w:rFonts w:hint="eastAsia" w:ascii="仿宋_GB2312" w:hAnsi="仿宋_GB2312" w:eastAsia="仿宋_GB2312" w:cs="仿宋_GB2312"/>
                <w:b/>
                <w:szCs w:val="20"/>
              </w:rPr>
            </w:pPr>
          </w:p>
        </w:tc>
        <w:tc>
          <w:tcPr>
            <w:tcW w:w="630" w:type="dxa"/>
            <w:vAlign w:val="center"/>
          </w:tcPr>
          <w:p w14:paraId="690C9065">
            <w:pPr>
              <w:spacing w:line="400" w:lineRule="exact"/>
              <w:jc w:val="left"/>
              <w:rPr>
                <w:rFonts w:hint="eastAsia" w:ascii="仿宋_GB2312" w:hAnsi="仿宋_GB2312" w:eastAsia="仿宋_GB2312" w:cs="仿宋_GB2312"/>
                <w:b/>
                <w:szCs w:val="20"/>
              </w:rPr>
            </w:pPr>
          </w:p>
        </w:tc>
        <w:tc>
          <w:tcPr>
            <w:tcW w:w="1470" w:type="dxa"/>
            <w:vAlign w:val="center"/>
          </w:tcPr>
          <w:p w14:paraId="7DEBB2B4">
            <w:pPr>
              <w:spacing w:line="400" w:lineRule="exact"/>
              <w:jc w:val="left"/>
              <w:rPr>
                <w:rFonts w:hint="eastAsia" w:ascii="仿宋_GB2312" w:hAnsi="仿宋_GB2312" w:eastAsia="仿宋_GB2312" w:cs="仿宋_GB2312"/>
                <w:b/>
                <w:szCs w:val="20"/>
              </w:rPr>
            </w:pPr>
          </w:p>
        </w:tc>
        <w:tc>
          <w:tcPr>
            <w:tcW w:w="1680" w:type="dxa"/>
            <w:vAlign w:val="center"/>
          </w:tcPr>
          <w:p w14:paraId="49187FA8">
            <w:pPr>
              <w:spacing w:line="400" w:lineRule="exact"/>
              <w:jc w:val="left"/>
              <w:rPr>
                <w:rFonts w:hint="eastAsia" w:ascii="仿宋_GB2312" w:hAnsi="仿宋_GB2312" w:eastAsia="仿宋_GB2312" w:cs="仿宋_GB2312"/>
                <w:b/>
                <w:szCs w:val="20"/>
              </w:rPr>
            </w:pPr>
          </w:p>
        </w:tc>
        <w:tc>
          <w:tcPr>
            <w:tcW w:w="1050" w:type="dxa"/>
            <w:vAlign w:val="center"/>
          </w:tcPr>
          <w:p w14:paraId="133671E8">
            <w:pPr>
              <w:spacing w:line="400" w:lineRule="exact"/>
              <w:jc w:val="left"/>
              <w:rPr>
                <w:rFonts w:hint="eastAsia" w:ascii="仿宋_GB2312" w:hAnsi="仿宋_GB2312" w:eastAsia="仿宋_GB2312" w:cs="仿宋_GB2312"/>
                <w:b/>
                <w:szCs w:val="20"/>
              </w:rPr>
            </w:pPr>
          </w:p>
        </w:tc>
        <w:tc>
          <w:tcPr>
            <w:tcW w:w="630" w:type="dxa"/>
            <w:vAlign w:val="center"/>
          </w:tcPr>
          <w:p w14:paraId="4C564926">
            <w:pPr>
              <w:spacing w:line="400" w:lineRule="exact"/>
              <w:jc w:val="left"/>
              <w:rPr>
                <w:rFonts w:hint="eastAsia" w:ascii="仿宋_GB2312" w:hAnsi="仿宋_GB2312" w:eastAsia="仿宋_GB2312" w:cs="仿宋_GB2312"/>
                <w:b/>
                <w:szCs w:val="20"/>
              </w:rPr>
            </w:pPr>
          </w:p>
        </w:tc>
        <w:tc>
          <w:tcPr>
            <w:tcW w:w="840" w:type="dxa"/>
            <w:vAlign w:val="center"/>
          </w:tcPr>
          <w:p w14:paraId="218931DF">
            <w:pPr>
              <w:spacing w:line="400" w:lineRule="exact"/>
              <w:jc w:val="left"/>
              <w:rPr>
                <w:rFonts w:hint="eastAsia" w:ascii="仿宋_GB2312" w:hAnsi="仿宋_GB2312" w:eastAsia="仿宋_GB2312" w:cs="仿宋_GB2312"/>
                <w:b/>
                <w:szCs w:val="20"/>
              </w:rPr>
            </w:pPr>
          </w:p>
        </w:tc>
        <w:tc>
          <w:tcPr>
            <w:tcW w:w="945" w:type="dxa"/>
            <w:vAlign w:val="center"/>
          </w:tcPr>
          <w:p w14:paraId="22C970F2">
            <w:pPr>
              <w:spacing w:line="400" w:lineRule="exact"/>
              <w:jc w:val="left"/>
              <w:rPr>
                <w:rFonts w:hint="eastAsia" w:ascii="仿宋_GB2312" w:hAnsi="仿宋_GB2312" w:eastAsia="仿宋_GB2312" w:cs="仿宋_GB2312"/>
                <w:b/>
                <w:szCs w:val="20"/>
              </w:rPr>
            </w:pPr>
          </w:p>
        </w:tc>
        <w:tc>
          <w:tcPr>
            <w:tcW w:w="735" w:type="dxa"/>
            <w:vAlign w:val="center"/>
          </w:tcPr>
          <w:p w14:paraId="6C0B1FFF">
            <w:pPr>
              <w:spacing w:line="400" w:lineRule="exact"/>
              <w:jc w:val="left"/>
              <w:rPr>
                <w:rFonts w:hint="eastAsia" w:ascii="仿宋_GB2312" w:hAnsi="仿宋_GB2312" w:eastAsia="仿宋_GB2312" w:cs="仿宋_GB2312"/>
                <w:b/>
                <w:szCs w:val="20"/>
              </w:rPr>
            </w:pPr>
          </w:p>
        </w:tc>
      </w:tr>
      <w:tr w14:paraId="4B392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1988D061">
            <w:pPr>
              <w:spacing w:line="400" w:lineRule="exact"/>
              <w:jc w:val="left"/>
              <w:rPr>
                <w:rFonts w:hint="eastAsia" w:ascii="仿宋_GB2312" w:hAnsi="仿宋_GB2312" w:eastAsia="仿宋_GB2312" w:cs="仿宋_GB2312"/>
                <w:b/>
                <w:szCs w:val="20"/>
              </w:rPr>
            </w:pPr>
          </w:p>
        </w:tc>
        <w:tc>
          <w:tcPr>
            <w:tcW w:w="630" w:type="dxa"/>
            <w:vAlign w:val="center"/>
          </w:tcPr>
          <w:p w14:paraId="5658A7A3">
            <w:pPr>
              <w:spacing w:line="400" w:lineRule="exact"/>
              <w:jc w:val="left"/>
              <w:rPr>
                <w:rFonts w:hint="eastAsia" w:ascii="仿宋_GB2312" w:hAnsi="仿宋_GB2312" w:eastAsia="仿宋_GB2312" w:cs="仿宋_GB2312"/>
                <w:b/>
                <w:szCs w:val="20"/>
              </w:rPr>
            </w:pPr>
          </w:p>
        </w:tc>
        <w:tc>
          <w:tcPr>
            <w:tcW w:w="1470" w:type="dxa"/>
            <w:vAlign w:val="center"/>
          </w:tcPr>
          <w:p w14:paraId="2E267BFC">
            <w:pPr>
              <w:spacing w:line="400" w:lineRule="exact"/>
              <w:jc w:val="left"/>
              <w:rPr>
                <w:rFonts w:hint="eastAsia" w:ascii="仿宋_GB2312" w:hAnsi="仿宋_GB2312" w:eastAsia="仿宋_GB2312" w:cs="仿宋_GB2312"/>
                <w:b/>
                <w:szCs w:val="20"/>
              </w:rPr>
            </w:pPr>
          </w:p>
        </w:tc>
        <w:tc>
          <w:tcPr>
            <w:tcW w:w="1680" w:type="dxa"/>
            <w:vAlign w:val="center"/>
          </w:tcPr>
          <w:p w14:paraId="6280B5CB">
            <w:pPr>
              <w:spacing w:line="400" w:lineRule="exact"/>
              <w:jc w:val="left"/>
              <w:rPr>
                <w:rFonts w:hint="eastAsia" w:ascii="仿宋_GB2312" w:hAnsi="仿宋_GB2312" w:eastAsia="仿宋_GB2312" w:cs="仿宋_GB2312"/>
                <w:b/>
                <w:szCs w:val="20"/>
              </w:rPr>
            </w:pPr>
          </w:p>
        </w:tc>
        <w:tc>
          <w:tcPr>
            <w:tcW w:w="1050" w:type="dxa"/>
            <w:vAlign w:val="center"/>
          </w:tcPr>
          <w:p w14:paraId="22379E28">
            <w:pPr>
              <w:spacing w:line="400" w:lineRule="exact"/>
              <w:jc w:val="left"/>
              <w:rPr>
                <w:rFonts w:hint="eastAsia" w:ascii="仿宋_GB2312" w:hAnsi="仿宋_GB2312" w:eastAsia="仿宋_GB2312" w:cs="仿宋_GB2312"/>
                <w:b/>
                <w:szCs w:val="20"/>
              </w:rPr>
            </w:pPr>
          </w:p>
        </w:tc>
        <w:tc>
          <w:tcPr>
            <w:tcW w:w="630" w:type="dxa"/>
            <w:vAlign w:val="center"/>
          </w:tcPr>
          <w:p w14:paraId="7F6C639B">
            <w:pPr>
              <w:spacing w:line="400" w:lineRule="exact"/>
              <w:jc w:val="left"/>
              <w:rPr>
                <w:rFonts w:hint="eastAsia" w:ascii="仿宋_GB2312" w:hAnsi="仿宋_GB2312" w:eastAsia="仿宋_GB2312" w:cs="仿宋_GB2312"/>
                <w:b/>
                <w:szCs w:val="20"/>
              </w:rPr>
            </w:pPr>
          </w:p>
        </w:tc>
        <w:tc>
          <w:tcPr>
            <w:tcW w:w="840" w:type="dxa"/>
            <w:vAlign w:val="center"/>
          </w:tcPr>
          <w:p w14:paraId="76A0AD99">
            <w:pPr>
              <w:spacing w:line="400" w:lineRule="exact"/>
              <w:jc w:val="left"/>
              <w:rPr>
                <w:rFonts w:hint="eastAsia" w:ascii="仿宋_GB2312" w:hAnsi="仿宋_GB2312" w:eastAsia="仿宋_GB2312" w:cs="仿宋_GB2312"/>
                <w:b/>
                <w:szCs w:val="20"/>
              </w:rPr>
            </w:pPr>
          </w:p>
        </w:tc>
        <w:tc>
          <w:tcPr>
            <w:tcW w:w="945" w:type="dxa"/>
            <w:vAlign w:val="center"/>
          </w:tcPr>
          <w:p w14:paraId="09AD0EF4">
            <w:pPr>
              <w:spacing w:line="400" w:lineRule="exact"/>
              <w:jc w:val="left"/>
              <w:rPr>
                <w:rFonts w:hint="eastAsia" w:ascii="仿宋_GB2312" w:hAnsi="仿宋_GB2312" w:eastAsia="仿宋_GB2312" w:cs="仿宋_GB2312"/>
                <w:b/>
                <w:szCs w:val="20"/>
              </w:rPr>
            </w:pPr>
          </w:p>
        </w:tc>
        <w:tc>
          <w:tcPr>
            <w:tcW w:w="735" w:type="dxa"/>
            <w:vAlign w:val="center"/>
          </w:tcPr>
          <w:p w14:paraId="5B47389D">
            <w:pPr>
              <w:spacing w:line="400" w:lineRule="exact"/>
              <w:jc w:val="left"/>
              <w:rPr>
                <w:rFonts w:hint="eastAsia" w:ascii="仿宋_GB2312" w:hAnsi="仿宋_GB2312" w:eastAsia="仿宋_GB2312" w:cs="仿宋_GB2312"/>
                <w:b/>
                <w:szCs w:val="20"/>
              </w:rPr>
            </w:pPr>
          </w:p>
        </w:tc>
      </w:tr>
      <w:tr w14:paraId="15CEB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37C66643">
            <w:pPr>
              <w:spacing w:line="400" w:lineRule="exact"/>
              <w:jc w:val="left"/>
              <w:rPr>
                <w:rFonts w:hint="eastAsia" w:ascii="仿宋_GB2312" w:hAnsi="仿宋_GB2312" w:eastAsia="仿宋_GB2312" w:cs="仿宋_GB2312"/>
                <w:b/>
                <w:szCs w:val="20"/>
              </w:rPr>
            </w:pPr>
          </w:p>
        </w:tc>
        <w:tc>
          <w:tcPr>
            <w:tcW w:w="630" w:type="dxa"/>
            <w:vAlign w:val="center"/>
          </w:tcPr>
          <w:p w14:paraId="15C308C5">
            <w:pPr>
              <w:spacing w:line="400" w:lineRule="exact"/>
              <w:jc w:val="left"/>
              <w:rPr>
                <w:rFonts w:hint="eastAsia" w:ascii="仿宋_GB2312" w:hAnsi="仿宋_GB2312" w:eastAsia="仿宋_GB2312" w:cs="仿宋_GB2312"/>
                <w:b/>
                <w:szCs w:val="20"/>
              </w:rPr>
            </w:pPr>
          </w:p>
        </w:tc>
        <w:tc>
          <w:tcPr>
            <w:tcW w:w="1470" w:type="dxa"/>
            <w:vAlign w:val="center"/>
          </w:tcPr>
          <w:p w14:paraId="1B980676">
            <w:pPr>
              <w:spacing w:line="400" w:lineRule="exact"/>
              <w:jc w:val="left"/>
              <w:rPr>
                <w:rFonts w:hint="eastAsia" w:ascii="仿宋_GB2312" w:hAnsi="仿宋_GB2312" w:eastAsia="仿宋_GB2312" w:cs="仿宋_GB2312"/>
                <w:b/>
                <w:szCs w:val="20"/>
              </w:rPr>
            </w:pPr>
          </w:p>
        </w:tc>
        <w:tc>
          <w:tcPr>
            <w:tcW w:w="1680" w:type="dxa"/>
            <w:vAlign w:val="center"/>
          </w:tcPr>
          <w:p w14:paraId="46A0DAF3">
            <w:pPr>
              <w:spacing w:line="400" w:lineRule="exact"/>
              <w:jc w:val="left"/>
              <w:rPr>
                <w:rFonts w:hint="eastAsia" w:ascii="仿宋_GB2312" w:hAnsi="仿宋_GB2312" w:eastAsia="仿宋_GB2312" w:cs="仿宋_GB2312"/>
                <w:b/>
                <w:szCs w:val="20"/>
              </w:rPr>
            </w:pPr>
          </w:p>
        </w:tc>
        <w:tc>
          <w:tcPr>
            <w:tcW w:w="1050" w:type="dxa"/>
            <w:vAlign w:val="center"/>
          </w:tcPr>
          <w:p w14:paraId="786D08E3">
            <w:pPr>
              <w:spacing w:line="400" w:lineRule="exact"/>
              <w:jc w:val="left"/>
              <w:rPr>
                <w:rFonts w:hint="eastAsia" w:ascii="仿宋_GB2312" w:hAnsi="仿宋_GB2312" w:eastAsia="仿宋_GB2312" w:cs="仿宋_GB2312"/>
                <w:b/>
                <w:szCs w:val="20"/>
              </w:rPr>
            </w:pPr>
          </w:p>
        </w:tc>
        <w:tc>
          <w:tcPr>
            <w:tcW w:w="630" w:type="dxa"/>
            <w:vAlign w:val="center"/>
          </w:tcPr>
          <w:p w14:paraId="0E96F177">
            <w:pPr>
              <w:spacing w:line="400" w:lineRule="exact"/>
              <w:jc w:val="left"/>
              <w:rPr>
                <w:rFonts w:hint="eastAsia" w:ascii="仿宋_GB2312" w:hAnsi="仿宋_GB2312" w:eastAsia="仿宋_GB2312" w:cs="仿宋_GB2312"/>
                <w:b/>
                <w:szCs w:val="20"/>
              </w:rPr>
            </w:pPr>
          </w:p>
        </w:tc>
        <w:tc>
          <w:tcPr>
            <w:tcW w:w="840" w:type="dxa"/>
            <w:vAlign w:val="center"/>
          </w:tcPr>
          <w:p w14:paraId="3096DB7C">
            <w:pPr>
              <w:spacing w:line="400" w:lineRule="exact"/>
              <w:jc w:val="left"/>
              <w:rPr>
                <w:rFonts w:hint="eastAsia" w:ascii="仿宋_GB2312" w:hAnsi="仿宋_GB2312" w:eastAsia="仿宋_GB2312" w:cs="仿宋_GB2312"/>
                <w:b/>
                <w:szCs w:val="20"/>
              </w:rPr>
            </w:pPr>
          </w:p>
        </w:tc>
        <w:tc>
          <w:tcPr>
            <w:tcW w:w="945" w:type="dxa"/>
            <w:vAlign w:val="center"/>
          </w:tcPr>
          <w:p w14:paraId="29AF0C4A">
            <w:pPr>
              <w:spacing w:line="400" w:lineRule="exact"/>
              <w:jc w:val="left"/>
              <w:rPr>
                <w:rFonts w:hint="eastAsia" w:ascii="仿宋_GB2312" w:hAnsi="仿宋_GB2312" w:eastAsia="仿宋_GB2312" w:cs="仿宋_GB2312"/>
                <w:b/>
                <w:szCs w:val="20"/>
              </w:rPr>
            </w:pPr>
          </w:p>
        </w:tc>
        <w:tc>
          <w:tcPr>
            <w:tcW w:w="735" w:type="dxa"/>
            <w:vAlign w:val="center"/>
          </w:tcPr>
          <w:p w14:paraId="38814205">
            <w:pPr>
              <w:spacing w:line="400" w:lineRule="exact"/>
              <w:jc w:val="left"/>
              <w:rPr>
                <w:rFonts w:hint="eastAsia" w:ascii="仿宋_GB2312" w:hAnsi="仿宋_GB2312" w:eastAsia="仿宋_GB2312" w:cs="仿宋_GB2312"/>
                <w:b/>
                <w:szCs w:val="20"/>
              </w:rPr>
            </w:pPr>
          </w:p>
        </w:tc>
      </w:tr>
      <w:tr w14:paraId="183CB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4A06EF00">
            <w:pPr>
              <w:spacing w:line="400" w:lineRule="exact"/>
              <w:jc w:val="left"/>
              <w:rPr>
                <w:rFonts w:hint="eastAsia" w:ascii="仿宋_GB2312" w:hAnsi="仿宋_GB2312" w:eastAsia="仿宋_GB2312" w:cs="仿宋_GB2312"/>
                <w:b/>
                <w:szCs w:val="20"/>
              </w:rPr>
            </w:pPr>
          </w:p>
        </w:tc>
        <w:tc>
          <w:tcPr>
            <w:tcW w:w="630" w:type="dxa"/>
            <w:vAlign w:val="center"/>
          </w:tcPr>
          <w:p w14:paraId="694FEBEA">
            <w:pPr>
              <w:spacing w:line="400" w:lineRule="exact"/>
              <w:jc w:val="left"/>
              <w:rPr>
                <w:rFonts w:hint="eastAsia" w:ascii="仿宋_GB2312" w:hAnsi="仿宋_GB2312" w:eastAsia="仿宋_GB2312" w:cs="仿宋_GB2312"/>
                <w:b/>
                <w:szCs w:val="20"/>
              </w:rPr>
            </w:pPr>
          </w:p>
        </w:tc>
        <w:tc>
          <w:tcPr>
            <w:tcW w:w="1470" w:type="dxa"/>
            <w:vAlign w:val="center"/>
          </w:tcPr>
          <w:p w14:paraId="40DDB3A1">
            <w:pPr>
              <w:spacing w:line="400" w:lineRule="exact"/>
              <w:jc w:val="left"/>
              <w:rPr>
                <w:rFonts w:hint="eastAsia" w:ascii="仿宋_GB2312" w:hAnsi="仿宋_GB2312" w:eastAsia="仿宋_GB2312" w:cs="仿宋_GB2312"/>
                <w:b/>
                <w:szCs w:val="20"/>
              </w:rPr>
            </w:pPr>
          </w:p>
        </w:tc>
        <w:tc>
          <w:tcPr>
            <w:tcW w:w="1680" w:type="dxa"/>
            <w:vAlign w:val="center"/>
          </w:tcPr>
          <w:p w14:paraId="54453CD6">
            <w:pPr>
              <w:spacing w:line="400" w:lineRule="exact"/>
              <w:jc w:val="left"/>
              <w:rPr>
                <w:rFonts w:hint="eastAsia" w:ascii="仿宋_GB2312" w:hAnsi="仿宋_GB2312" w:eastAsia="仿宋_GB2312" w:cs="仿宋_GB2312"/>
                <w:b/>
                <w:szCs w:val="20"/>
              </w:rPr>
            </w:pPr>
          </w:p>
        </w:tc>
        <w:tc>
          <w:tcPr>
            <w:tcW w:w="1050" w:type="dxa"/>
            <w:vAlign w:val="center"/>
          </w:tcPr>
          <w:p w14:paraId="6DA31C47">
            <w:pPr>
              <w:spacing w:line="400" w:lineRule="exact"/>
              <w:jc w:val="left"/>
              <w:rPr>
                <w:rFonts w:hint="eastAsia" w:ascii="仿宋_GB2312" w:hAnsi="仿宋_GB2312" w:eastAsia="仿宋_GB2312" w:cs="仿宋_GB2312"/>
                <w:b/>
                <w:szCs w:val="20"/>
              </w:rPr>
            </w:pPr>
          </w:p>
        </w:tc>
        <w:tc>
          <w:tcPr>
            <w:tcW w:w="630" w:type="dxa"/>
            <w:vAlign w:val="center"/>
          </w:tcPr>
          <w:p w14:paraId="0EA22297">
            <w:pPr>
              <w:spacing w:line="400" w:lineRule="exact"/>
              <w:jc w:val="left"/>
              <w:rPr>
                <w:rFonts w:hint="eastAsia" w:ascii="仿宋_GB2312" w:hAnsi="仿宋_GB2312" w:eastAsia="仿宋_GB2312" w:cs="仿宋_GB2312"/>
                <w:b/>
                <w:szCs w:val="20"/>
              </w:rPr>
            </w:pPr>
          </w:p>
        </w:tc>
        <w:tc>
          <w:tcPr>
            <w:tcW w:w="840" w:type="dxa"/>
            <w:vAlign w:val="center"/>
          </w:tcPr>
          <w:p w14:paraId="5DE871E6">
            <w:pPr>
              <w:spacing w:line="400" w:lineRule="exact"/>
              <w:jc w:val="left"/>
              <w:rPr>
                <w:rFonts w:hint="eastAsia" w:ascii="仿宋_GB2312" w:hAnsi="仿宋_GB2312" w:eastAsia="仿宋_GB2312" w:cs="仿宋_GB2312"/>
                <w:b/>
                <w:szCs w:val="20"/>
              </w:rPr>
            </w:pPr>
          </w:p>
        </w:tc>
        <w:tc>
          <w:tcPr>
            <w:tcW w:w="945" w:type="dxa"/>
            <w:vAlign w:val="center"/>
          </w:tcPr>
          <w:p w14:paraId="69054DC4">
            <w:pPr>
              <w:spacing w:line="400" w:lineRule="exact"/>
              <w:jc w:val="left"/>
              <w:rPr>
                <w:rFonts w:hint="eastAsia" w:ascii="仿宋_GB2312" w:hAnsi="仿宋_GB2312" w:eastAsia="仿宋_GB2312" w:cs="仿宋_GB2312"/>
                <w:b/>
                <w:szCs w:val="20"/>
              </w:rPr>
            </w:pPr>
          </w:p>
        </w:tc>
        <w:tc>
          <w:tcPr>
            <w:tcW w:w="735" w:type="dxa"/>
            <w:vAlign w:val="center"/>
          </w:tcPr>
          <w:p w14:paraId="147E6338">
            <w:pPr>
              <w:spacing w:line="400" w:lineRule="exact"/>
              <w:jc w:val="left"/>
              <w:rPr>
                <w:rFonts w:hint="eastAsia" w:ascii="仿宋_GB2312" w:hAnsi="仿宋_GB2312" w:eastAsia="仿宋_GB2312" w:cs="仿宋_GB2312"/>
                <w:b/>
                <w:szCs w:val="20"/>
              </w:rPr>
            </w:pPr>
          </w:p>
        </w:tc>
      </w:tr>
      <w:tr w14:paraId="7759F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4FF77B73">
            <w:pPr>
              <w:spacing w:line="400" w:lineRule="exact"/>
              <w:jc w:val="left"/>
              <w:rPr>
                <w:rFonts w:hint="eastAsia" w:ascii="仿宋_GB2312" w:hAnsi="仿宋_GB2312" w:eastAsia="仿宋_GB2312" w:cs="仿宋_GB2312"/>
                <w:b/>
                <w:szCs w:val="20"/>
              </w:rPr>
            </w:pPr>
          </w:p>
        </w:tc>
        <w:tc>
          <w:tcPr>
            <w:tcW w:w="630" w:type="dxa"/>
            <w:vAlign w:val="center"/>
          </w:tcPr>
          <w:p w14:paraId="6E50A217">
            <w:pPr>
              <w:spacing w:line="400" w:lineRule="exact"/>
              <w:jc w:val="left"/>
              <w:rPr>
                <w:rFonts w:hint="eastAsia" w:ascii="仿宋_GB2312" w:hAnsi="仿宋_GB2312" w:eastAsia="仿宋_GB2312" w:cs="仿宋_GB2312"/>
                <w:b/>
                <w:szCs w:val="20"/>
              </w:rPr>
            </w:pPr>
          </w:p>
        </w:tc>
        <w:tc>
          <w:tcPr>
            <w:tcW w:w="1470" w:type="dxa"/>
            <w:vAlign w:val="center"/>
          </w:tcPr>
          <w:p w14:paraId="05E61FB5">
            <w:pPr>
              <w:spacing w:line="400" w:lineRule="exact"/>
              <w:jc w:val="left"/>
              <w:rPr>
                <w:rFonts w:hint="eastAsia" w:ascii="仿宋_GB2312" w:hAnsi="仿宋_GB2312" w:eastAsia="仿宋_GB2312" w:cs="仿宋_GB2312"/>
                <w:b/>
                <w:szCs w:val="20"/>
              </w:rPr>
            </w:pPr>
          </w:p>
        </w:tc>
        <w:tc>
          <w:tcPr>
            <w:tcW w:w="1680" w:type="dxa"/>
            <w:vAlign w:val="center"/>
          </w:tcPr>
          <w:p w14:paraId="29A748E5">
            <w:pPr>
              <w:spacing w:line="400" w:lineRule="exact"/>
              <w:jc w:val="left"/>
              <w:rPr>
                <w:rFonts w:hint="eastAsia" w:ascii="仿宋_GB2312" w:hAnsi="仿宋_GB2312" w:eastAsia="仿宋_GB2312" w:cs="仿宋_GB2312"/>
                <w:b/>
                <w:szCs w:val="20"/>
              </w:rPr>
            </w:pPr>
          </w:p>
        </w:tc>
        <w:tc>
          <w:tcPr>
            <w:tcW w:w="1050" w:type="dxa"/>
            <w:vAlign w:val="center"/>
          </w:tcPr>
          <w:p w14:paraId="4E623C97">
            <w:pPr>
              <w:spacing w:line="400" w:lineRule="exact"/>
              <w:jc w:val="left"/>
              <w:rPr>
                <w:rFonts w:hint="eastAsia" w:ascii="仿宋_GB2312" w:hAnsi="仿宋_GB2312" w:eastAsia="仿宋_GB2312" w:cs="仿宋_GB2312"/>
                <w:b/>
                <w:szCs w:val="20"/>
              </w:rPr>
            </w:pPr>
          </w:p>
        </w:tc>
        <w:tc>
          <w:tcPr>
            <w:tcW w:w="630" w:type="dxa"/>
            <w:vAlign w:val="center"/>
          </w:tcPr>
          <w:p w14:paraId="46B62AEB">
            <w:pPr>
              <w:spacing w:line="400" w:lineRule="exact"/>
              <w:jc w:val="left"/>
              <w:rPr>
                <w:rFonts w:hint="eastAsia" w:ascii="仿宋_GB2312" w:hAnsi="仿宋_GB2312" w:eastAsia="仿宋_GB2312" w:cs="仿宋_GB2312"/>
                <w:b/>
                <w:szCs w:val="20"/>
              </w:rPr>
            </w:pPr>
          </w:p>
        </w:tc>
        <w:tc>
          <w:tcPr>
            <w:tcW w:w="840" w:type="dxa"/>
            <w:vAlign w:val="center"/>
          </w:tcPr>
          <w:p w14:paraId="5EC82B70">
            <w:pPr>
              <w:spacing w:line="400" w:lineRule="exact"/>
              <w:jc w:val="left"/>
              <w:rPr>
                <w:rFonts w:hint="eastAsia" w:ascii="仿宋_GB2312" w:hAnsi="仿宋_GB2312" w:eastAsia="仿宋_GB2312" w:cs="仿宋_GB2312"/>
                <w:b/>
                <w:szCs w:val="20"/>
              </w:rPr>
            </w:pPr>
          </w:p>
        </w:tc>
        <w:tc>
          <w:tcPr>
            <w:tcW w:w="945" w:type="dxa"/>
            <w:vAlign w:val="center"/>
          </w:tcPr>
          <w:p w14:paraId="319B1337">
            <w:pPr>
              <w:spacing w:line="400" w:lineRule="exact"/>
              <w:jc w:val="left"/>
              <w:rPr>
                <w:rFonts w:hint="eastAsia" w:ascii="仿宋_GB2312" w:hAnsi="仿宋_GB2312" w:eastAsia="仿宋_GB2312" w:cs="仿宋_GB2312"/>
                <w:b/>
                <w:szCs w:val="20"/>
              </w:rPr>
            </w:pPr>
          </w:p>
        </w:tc>
        <w:tc>
          <w:tcPr>
            <w:tcW w:w="735" w:type="dxa"/>
            <w:vAlign w:val="center"/>
          </w:tcPr>
          <w:p w14:paraId="5F347CEC">
            <w:pPr>
              <w:spacing w:line="400" w:lineRule="exact"/>
              <w:jc w:val="left"/>
              <w:rPr>
                <w:rFonts w:hint="eastAsia" w:ascii="仿宋_GB2312" w:hAnsi="仿宋_GB2312" w:eastAsia="仿宋_GB2312" w:cs="仿宋_GB2312"/>
                <w:b/>
                <w:szCs w:val="20"/>
              </w:rPr>
            </w:pPr>
          </w:p>
        </w:tc>
      </w:tr>
      <w:tr w14:paraId="170F0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945" w:type="dxa"/>
            <w:vAlign w:val="center"/>
          </w:tcPr>
          <w:p w14:paraId="5A0239EB">
            <w:pPr>
              <w:spacing w:line="400" w:lineRule="exact"/>
              <w:jc w:val="left"/>
              <w:rPr>
                <w:rFonts w:hint="eastAsia" w:ascii="仿宋_GB2312" w:hAnsi="仿宋_GB2312" w:eastAsia="仿宋_GB2312" w:cs="仿宋_GB2312"/>
                <w:b/>
                <w:szCs w:val="20"/>
              </w:rPr>
            </w:pPr>
          </w:p>
        </w:tc>
        <w:tc>
          <w:tcPr>
            <w:tcW w:w="630" w:type="dxa"/>
            <w:vAlign w:val="center"/>
          </w:tcPr>
          <w:p w14:paraId="7DDD1D0E">
            <w:pPr>
              <w:spacing w:line="400" w:lineRule="exact"/>
              <w:jc w:val="left"/>
              <w:rPr>
                <w:rFonts w:hint="eastAsia" w:ascii="仿宋_GB2312" w:hAnsi="仿宋_GB2312" w:eastAsia="仿宋_GB2312" w:cs="仿宋_GB2312"/>
                <w:b/>
                <w:szCs w:val="20"/>
              </w:rPr>
            </w:pPr>
          </w:p>
        </w:tc>
        <w:tc>
          <w:tcPr>
            <w:tcW w:w="1470" w:type="dxa"/>
            <w:vAlign w:val="center"/>
          </w:tcPr>
          <w:p w14:paraId="37197E69">
            <w:pPr>
              <w:spacing w:line="400" w:lineRule="exact"/>
              <w:jc w:val="left"/>
              <w:rPr>
                <w:rFonts w:hint="eastAsia" w:ascii="仿宋_GB2312" w:hAnsi="仿宋_GB2312" w:eastAsia="仿宋_GB2312" w:cs="仿宋_GB2312"/>
                <w:b/>
                <w:szCs w:val="20"/>
              </w:rPr>
            </w:pPr>
          </w:p>
        </w:tc>
        <w:tc>
          <w:tcPr>
            <w:tcW w:w="1680" w:type="dxa"/>
            <w:vAlign w:val="center"/>
          </w:tcPr>
          <w:p w14:paraId="1B91888D">
            <w:pPr>
              <w:spacing w:line="400" w:lineRule="exact"/>
              <w:jc w:val="left"/>
              <w:rPr>
                <w:rFonts w:hint="eastAsia" w:ascii="仿宋_GB2312" w:hAnsi="仿宋_GB2312" w:eastAsia="仿宋_GB2312" w:cs="仿宋_GB2312"/>
                <w:b/>
                <w:szCs w:val="20"/>
              </w:rPr>
            </w:pPr>
          </w:p>
        </w:tc>
        <w:tc>
          <w:tcPr>
            <w:tcW w:w="1050" w:type="dxa"/>
            <w:vAlign w:val="center"/>
          </w:tcPr>
          <w:p w14:paraId="04588BE9">
            <w:pPr>
              <w:spacing w:line="400" w:lineRule="exact"/>
              <w:jc w:val="left"/>
              <w:rPr>
                <w:rFonts w:hint="eastAsia" w:ascii="仿宋_GB2312" w:hAnsi="仿宋_GB2312" w:eastAsia="仿宋_GB2312" w:cs="仿宋_GB2312"/>
                <w:b/>
                <w:szCs w:val="20"/>
              </w:rPr>
            </w:pPr>
          </w:p>
        </w:tc>
        <w:tc>
          <w:tcPr>
            <w:tcW w:w="630" w:type="dxa"/>
            <w:vAlign w:val="center"/>
          </w:tcPr>
          <w:p w14:paraId="01A15AB7">
            <w:pPr>
              <w:spacing w:line="400" w:lineRule="exact"/>
              <w:jc w:val="left"/>
              <w:rPr>
                <w:rFonts w:hint="eastAsia" w:ascii="仿宋_GB2312" w:hAnsi="仿宋_GB2312" w:eastAsia="仿宋_GB2312" w:cs="仿宋_GB2312"/>
                <w:b/>
                <w:szCs w:val="20"/>
              </w:rPr>
            </w:pPr>
          </w:p>
        </w:tc>
        <w:tc>
          <w:tcPr>
            <w:tcW w:w="840" w:type="dxa"/>
            <w:vAlign w:val="center"/>
          </w:tcPr>
          <w:p w14:paraId="0D14F130">
            <w:pPr>
              <w:spacing w:line="400" w:lineRule="exact"/>
              <w:jc w:val="left"/>
              <w:rPr>
                <w:rFonts w:hint="eastAsia" w:ascii="仿宋_GB2312" w:hAnsi="仿宋_GB2312" w:eastAsia="仿宋_GB2312" w:cs="仿宋_GB2312"/>
                <w:b/>
                <w:szCs w:val="20"/>
              </w:rPr>
            </w:pPr>
          </w:p>
        </w:tc>
        <w:tc>
          <w:tcPr>
            <w:tcW w:w="945" w:type="dxa"/>
            <w:vAlign w:val="center"/>
          </w:tcPr>
          <w:p w14:paraId="6F8388FD">
            <w:pPr>
              <w:spacing w:line="400" w:lineRule="exact"/>
              <w:jc w:val="left"/>
              <w:rPr>
                <w:rFonts w:hint="eastAsia" w:ascii="仿宋_GB2312" w:hAnsi="仿宋_GB2312" w:eastAsia="仿宋_GB2312" w:cs="仿宋_GB2312"/>
                <w:b/>
                <w:szCs w:val="20"/>
              </w:rPr>
            </w:pPr>
          </w:p>
        </w:tc>
        <w:tc>
          <w:tcPr>
            <w:tcW w:w="735" w:type="dxa"/>
            <w:vAlign w:val="center"/>
          </w:tcPr>
          <w:p w14:paraId="26E0173D">
            <w:pPr>
              <w:spacing w:line="400" w:lineRule="exact"/>
              <w:jc w:val="left"/>
              <w:rPr>
                <w:rFonts w:hint="eastAsia" w:ascii="仿宋_GB2312" w:hAnsi="仿宋_GB2312" w:eastAsia="仿宋_GB2312" w:cs="仿宋_GB2312"/>
                <w:b/>
                <w:szCs w:val="20"/>
              </w:rPr>
            </w:pPr>
          </w:p>
        </w:tc>
      </w:tr>
    </w:tbl>
    <w:p w14:paraId="7AEE4C69">
      <w:pPr>
        <w:keepNext w:val="0"/>
        <w:keepLines w:val="0"/>
        <w:pageBreakBefore w:val="0"/>
        <w:kinsoku/>
        <w:wordWrap/>
        <w:overflowPunct/>
        <w:topLinePunct w:val="0"/>
        <w:autoSpaceDE/>
        <w:autoSpaceDN/>
        <w:bidi w:val="0"/>
        <w:adjustRightInd/>
        <w:snapToGrid/>
        <w:spacing w:line="336" w:lineRule="auto"/>
        <w:ind w:firstLine="480"/>
        <w:jc w:val="left"/>
        <w:rPr>
          <w:rFonts w:hint="eastAsia" w:ascii="仿宋_GB2312" w:hAnsi="仿宋_GB2312" w:eastAsia="仿宋_GB2312" w:cs="仿宋_GB2312"/>
          <w:sz w:val="24"/>
          <w:szCs w:val="24"/>
          <w:highlight w:val="none"/>
          <w:lang w:val="en-US"/>
        </w:rPr>
      </w:pPr>
    </w:p>
    <w:p w14:paraId="2652D120">
      <w:pPr>
        <w:keepNext w:val="0"/>
        <w:keepLines w:val="0"/>
        <w:pageBreakBefore w:val="0"/>
        <w:kinsoku/>
        <w:wordWrap/>
        <w:overflowPunct/>
        <w:topLinePunct w:val="0"/>
        <w:autoSpaceDE/>
        <w:autoSpaceDN/>
        <w:bidi w:val="0"/>
        <w:adjustRightInd/>
        <w:snapToGrid/>
        <w:spacing w:line="336"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2721C081">
      <w:pPr>
        <w:keepNext w:val="0"/>
        <w:keepLines w:val="0"/>
        <w:pageBreakBefore w:val="0"/>
        <w:kinsoku/>
        <w:wordWrap/>
        <w:overflowPunct/>
        <w:topLinePunct w:val="0"/>
        <w:autoSpaceDE/>
        <w:autoSpaceDN/>
        <w:bidi w:val="0"/>
        <w:adjustRightInd/>
        <w:snapToGrid/>
        <w:spacing w:line="336"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4123D164">
      <w:pPr>
        <w:spacing w:line="400" w:lineRule="exact"/>
        <w:jc w:val="left"/>
        <w:rPr>
          <w:rFonts w:hint="eastAsia" w:ascii="仿宋_GB2312" w:hAnsi="仿宋_GB2312" w:eastAsia="仿宋_GB2312" w:cs="仿宋_GB2312"/>
          <w:b/>
          <w:szCs w:val="20"/>
        </w:rPr>
      </w:pPr>
    </w:p>
    <w:p w14:paraId="7809C6C0">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说明：</w:t>
      </w:r>
    </w:p>
    <w:p w14:paraId="7ACBFC12">
      <w:pPr>
        <w:spacing w:line="400" w:lineRule="exact"/>
        <w:jc w:val="left"/>
        <w:rPr>
          <w:rFonts w:hint="eastAsia" w:ascii="仿宋_GB2312" w:hAnsi="仿宋_GB2312" w:eastAsia="仿宋_GB2312" w:cs="仿宋_GB2312"/>
          <w:b/>
          <w:szCs w:val="20"/>
        </w:rPr>
      </w:pPr>
      <w:r>
        <w:rPr>
          <w:rFonts w:hint="eastAsia" w:ascii="仿宋_GB2312" w:hAnsi="仿宋_GB2312" w:eastAsia="仿宋_GB2312" w:cs="仿宋_GB2312"/>
          <w:b/>
          <w:szCs w:val="20"/>
        </w:rPr>
        <w:t>1、供应商应对上述表格内容进行详细填写，如果所响应产品没有相应内容的请在表中注明“无”。</w:t>
      </w:r>
    </w:p>
    <w:p w14:paraId="15945332">
      <w:pPr>
        <w:rPr>
          <w:rFonts w:hint="eastAsia" w:ascii="仿宋_GB2312" w:hAnsi="仿宋_GB2312" w:eastAsia="仿宋_GB2312" w:cs="仿宋_GB2312"/>
        </w:rPr>
        <w:sectPr>
          <w:pgSz w:w="11907" w:h="16840"/>
          <w:pgMar w:top="1440" w:right="1752" w:bottom="1440" w:left="1752" w:header="851" w:footer="992" w:gutter="0"/>
          <w:cols w:space="720" w:num="1"/>
          <w:docGrid w:linePitch="323" w:charSpace="-2"/>
        </w:sectPr>
      </w:pPr>
    </w:p>
    <w:p w14:paraId="64D6887F">
      <w:pPr>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8"/>
          <w:szCs w:val="28"/>
          <w:highlight w:val="none"/>
          <w:lang w:val="en-US"/>
        </w:rPr>
        <w:t>附件3</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szCs w:val="28"/>
          <w:highlight w:val="none"/>
          <w:lang w:val="en-US"/>
        </w:rPr>
        <w:t>资格证明文件</w:t>
      </w:r>
    </w:p>
    <w:p w14:paraId="5072488A">
      <w:pPr>
        <w:jc w:val="center"/>
        <w:outlineLvl w:val="3"/>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8"/>
          <w:szCs w:val="28"/>
          <w:highlight w:val="none"/>
          <w:lang w:val="en-US"/>
        </w:rPr>
        <w:t>附件3-1</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szCs w:val="28"/>
          <w:highlight w:val="none"/>
          <w:lang w:val="en-US"/>
        </w:rPr>
        <w:t>参加竞争性磋商的声明函（若有）</w:t>
      </w:r>
    </w:p>
    <w:p w14:paraId="466ACE4A">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致：</w:t>
      </w:r>
      <w:r>
        <w:rPr>
          <w:rFonts w:hint="eastAsia" w:ascii="仿宋_GB2312" w:hAnsi="仿宋_GB2312" w:eastAsia="仿宋_GB2312" w:cs="仿宋_GB2312"/>
          <w:sz w:val="24"/>
          <w:szCs w:val="24"/>
          <w:highlight w:val="none"/>
          <w:u w:val="single"/>
          <w:lang w:val="en-US"/>
        </w:rPr>
        <w:t>（采购人或采购代理机构）</w:t>
      </w:r>
    </w:p>
    <w:p w14:paraId="0DDD9DB9">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1、关于贵方</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日项目（项目编号</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u w:val="single"/>
          <w:lang w:val="en-US"/>
        </w:rPr>
        <w:t xml:space="preserve">                    </w:t>
      </w:r>
      <w:r>
        <w:rPr>
          <w:rFonts w:hint="eastAsia" w:ascii="仿宋_GB2312" w:hAnsi="仿宋_GB2312" w:eastAsia="仿宋_GB2312" w:cs="仿宋_GB2312"/>
          <w:sz w:val="24"/>
          <w:szCs w:val="24"/>
          <w:highlight w:val="none"/>
          <w:lang w:val="en-US"/>
        </w:rPr>
        <w:t>）的采购公告（或采购邀请），本签字人代表供应商参加竞争性磋商，我方提供竞争性磋商文件中规定的相应资料和说明。本签字人确认响应文件中所有提交的文件、声明或资料（包括但不限于资格证明文件）是真实的、合法的、准确的、有效的。</w:t>
      </w:r>
    </w:p>
    <w:p w14:paraId="12F548F5">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2、供应商的基本概况：</w:t>
      </w:r>
    </w:p>
    <w:p w14:paraId="0833D182">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2.1供应商单位名称：</w:t>
      </w:r>
      <w:r>
        <w:rPr>
          <w:rFonts w:hint="eastAsia" w:ascii="仿宋_GB2312" w:hAnsi="仿宋_GB2312" w:eastAsia="仿宋_GB2312" w:cs="仿宋_GB2312"/>
          <w:sz w:val="24"/>
          <w:szCs w:val="24"/>
          <w:highlight w:val="none"/>
          <w:u w:val="single"/>
          <w:lang w:val="en-US"/>
        </w:rPr>
        <w:t xml:space="preserve">           　　 　　 　　</w:t>
      </w:r>
    </w:p>
    <w:p w14:paraId="6DBEC4F1">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2.2注册地址：</w:t>
      </w:r>
      <w:r>
        <w:rPr>
          <w:rFonts w:hint="eastAsia" w:ascii="仿宋_GB2312" w:hAnsi="仿宋_GB2312" w:eastAsia="仿宋_GB2312" w:cs="仿宋_GB2312"/>
          <w:sz w:val="24"/>
          <w:szCs w:val="24"/>
          <w:highlight w:val="none"/>
          <w:u w:val="single"/>
          <w:lang w:val="en-US"/>
        </w:rPr>
        <w:t xml:space="preserve">           　　 　　 　　 　　</w:t>
      </w:r>
    </w:p>
    <w:p w14:paraId="3ACB4695">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2.3单位负责人姓名：</w:t>
      </w:r>
      <w:r>
        <w:rPr>
          <w:rFonts w:hint="eastAsia" w:ascii="仿宋_GB2312" w:hAnsi="仿宋_GB2312" w:eastAsia="仿宋_GB2312" w:cs="仿宋_GB2312"/>
          <w:sz w:val="24"/>
          <w:szCs w:val="24"/>
          <w:highlight w:val="none"/>
          <w:u w:val="single"/>
          <w:lang w:val="en-US"/>
        </w:rPr>
        <w:t xml:space="preserve">  　　 　　 </w:t>
      </w:r>
      <w:r>
        <w:rPr>
          <w:rFonts w:hint="eastAsia" w:ascii="仿宋_GB2312" w:hAnsi="仿宋_GB2312" w:eastAsia="仿宋_GB2312" w:cs="仿宋_GB2312"/>
          <w:sz w:val="24"/>
          <w:szCs w:val="24"/>
          <w:highlight w:val="none"/>
          <w:lang w:val="en-US"/>
        </w:rPr>
        <w:t>性别：</w:t>
      </w:r>
      <w:r>
        <w:rPr>
          <w:rFonts w:hint="eastAsia" w:ascii="仿宋_GB2312" w:hAnsi="仿宋_GB2312" w:eastAsia="仿宋_GB2312" w:cs="仿宋_GB2312"/>
          <w:sz w:val="24"/>
          <w:szCs w:val="24"/>
          <w:highlight w:val="none"/>
          <w:u w:val="single"/>
          <w:lang w:val="en-US"/>
        </w:rPr>
        <w:t xml:space="preserve">  　　 </w:t>
      </w:r>
      <w:r>
        <w:rPr>
          <w:rFonts w:hint="eastAsia" w:ascii="仿宋_GB2312" w:hAnsi="仿宋_GB2312" w:eastAsia="仿宋_GB2312" w:cs="仿宋_GB2312"/>
          <w:sz w:val="24"/>
          <w:szCs w:val="24"/>
          <w:highlight w:val="none"/>
          <w:lang w:val="en-US"/>
        </w:rPr>
        <w:t>年龄：</w:t>
      </w:r>
      <w:r>
        <w:rPr>
          <w:rFonts w:hint="eastAsia" w:ascii="仿宋_GB2312" w:hAnsi="仿宋_GB2312" w:eastAsia="仿宋_GB2312" w:cs="仿宋_GB2312"/>
          <w:sz w:val="24"/>
          <w:szCs w:val="24"/>
          <w:highlight w:val="none"/>
          <w:u w:val="single"/>
          <w:lang w:val="en-US"/>
        </w:rPr>
        <w:t xml:space="preserve">  　　 </w:t>
      </w:r>
      <w:r>
        <w:rPr>
          <w:rFonts w:hint="eastAsia" w:ascii="仿宋_GB2312" w:hAnsi="仿宋_GB2312" w:eastAsia="仿宋_GB2312" w:cs="仿宋_GB2312"/>
          <w:sz w:val="24"/>
          <w:szCs w:val="24"/>
          <w:highlight w:val="none"/>
          <w:lang w:val="en-US"/>
        </w:rPr>
        <w:t>职务：</w:t>
      </w:r>
      <w:r>
        <w:rPr>
          <w:rFonts w:hint="eastAsia" w:ascii="仿宋_GB2312" w:hAnsi="仿宋_GB2312" w:eastAsia="仿宋_GB2312" w:cs="仿宋_GB2312"/>
          <w:sz w:val="24"/>
          <w:szCs w:val="24"/>
          <w:highlight w:val="none"/>
          <w:u w:val="single"/>
          <w:lang w:val="en-US"/>
        </w:rPr>
        <w:t xml:space="preserve">  　　 　　 </w:t>
      </w:r>
      <w:r>
        <w:rPr>
          <w:rFonts w:hint="eastAsia" w:ascii="仿宋_GB2312" w:hAnsi="仿宋_GB2312" w:eastAsia="仿宋_GB2312" w:cs="仿宋_GB2312"/>
          <w:sz w:val="24"/>
          <w:szCs w:val="24"/>
          <w:highlight w:val="none"/>
          <w:lang w:val="en-US"/>
        </w:rPr>
        <w:t>。</w:t>
      </w:r>
    </w:p>
    <w:p w14:paraId="0127E7DE">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备注：“单位负责人”指单位法定代表人（供应商为法人的）或法律、法规规定代表单位行使职权的主要负责人（供应商为其他组织的）。</w:t>
      </w:r>
    </w:p>
    <w:p w14:paraId="786B7DD9">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对于接受联合体形式的磋商且供应商是联合体的，则联合体各成员都应当提交本资格证明文件。</w:t>
      </w:r>
      <w:r>
        <w:rPr>
          <w:rFonts w:hint="eastAsia" w:ascii="仿宋_GB2312" w:hAnsi="仿宋_GB2312" w:eastAsia="仿宋_GB2312" w:cs="仿宋_GB2312"/>
          <w:sz w:val="24"/>
          <w:szCs w:val="24"/>
          <w:highlight w:val="none"/>
          <w:lang w:val="en-US"/>
        </w:rPr>
        <w:br w:type="textWrapping"/>
      </w:r>
      <w:r>
        <w:rPr>
          <w:rFonts w:hint="eastAsia" w:ascii="仿宋_GB2312" w:hAnsi="仿宋_GB2312" w:eastAsia="仿宋_GB2312" w:cs="仿宋_GB2312"/>
          <w:sz w:val="24"/>
          <w:szCs w:val="24"/>
          <w:highlight w:val="none"/>
          <w:lang w:val="en-US"/>
        </w:rPr>
        <w:br w:type="textWrapping"/>
      </w:r>
      <w:r>
        <w:rPr>
          <w:rFonts w:hint="eastAsia" w:ascii="仿宋_GB2312" w:hAnsi="仿宋_GB2312" w:eastAsia="仿宋_GB2312" w:cs="仿宋_GB2312"/>
          <w:sz w:val="24"/>
          <w:szCs w:val="24"/>
          <w:highlight w:val="none"/>
          <w:lang w:val="en-US"/>
        </w:rPr>
        <w:br w:type="textWrapping"/>
      </w:r>
    </w:p>
    <w:p w14:paraId="70C4AA12">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0971E2FB">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1A2D49A3">
      <w:pPr>
        <w:jc w:val="center"/>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8"/>
          <w:szCs w:val="28"/>
          <w:highlight w:val="none"/>
          <w:lang w:val="en-US"/>
        </w:rPr>
        <w:br w:type="page"/>
      </w:r>
      <w:r>
        <w:rPr>
          <w:rFonts w:hint="eastAsia" w:ascii="仿宋_GB2312" w:hAnsi="仿宋_GB2312" w:eastAsia="仿宋_GB2312" w:cs="仿宋_GB2312"/>
          <w:b/>
          <w:sz w:val="28"/>
          <w:szCs w:val="28"/>
          <w:highlight w:val="none"/>
          <w:lang w:val="en-US"/>
        </w:rPr>
        <w:t>附件3-2</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szCs w:val="28"/>
          <w:highlight w:val="none"/>
          <w:lang w:val="en-US"/>
        </w:rPr>
        <w:t>供应商的资格声明</w:t>
      </w:r>
    </w:p>
    <w:p w14:paraId="13C58C9E">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致：</w:t>
      </w:r>
      <w:r>
        <w:rPr>
          <w:rFonts w:hint="eastAsia" w:ascii="仿宋_GB2312" w:hAnsi="仿宋_GB2312" w:eastAsia="仿宋_GB2312" w:cs="仿宋_GB2312"/>
          <w:sz w:val="24"/>
          <w:szCs w:val="24"/>
          <w:highlight w:val="none"/>
          <w:u w:val="single"/>
          <w:lang w:val="en-US"/>
        </w:rPr>
        <w:t>（采购人或采购代理机构）</w:t>
      </w:r>
    </w:p>
    <w:p w14:paraId="252C9C95">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1、我方已知晓竞争性磋商文件要求并认真审核自身情况，在此郑重声明，我方具备并满足下列各项条款的规定。本声明如有虚假或不实之处，我方将失去合格供应商资格且我方的磋商保证金将不予退还。</w:t>
      </w:r>
    </w:p>
    <w:tbl>
      <w:tblPr>
        <w:tblStyle w:val="18"/>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5611"/>
        <w:gridCol w:w="2695"/>
      </w:tblGrid>
      <w:tr w14:paraId="7BFCFB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611" w:type="dxa"/>
            <w:vAlign w:val="center"/>
          </w:tcPr>
          <w:p w14:paraId="42F468D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b/>
                <w:sz w:val="24"/>
                <w:szCs w:val="24"/>
                <w:highlight w:val="none"/>
                <w:lang w:val="en-US"/>
              </w:rPr>
              <w:t>《中华人民共和国政府采购法》第二十二条对供应商的要求</w:t>
            </w:r>
          </w:p>
        </w:tc>
        <w:tc>
          <w:tcPr>
            <w:tcW w:w="2695" w:type="dxa"/>
            <w:vAlign w:val="center"/>
          </w:tcPr>
          <w:p w14:paraId="5DA2180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b/>
                <w:sz w:val="24"/>
                <w:szCs w:val="24"/>
                <w:highlight w:val="none"/>
                <w:lang w:val="en-US"/>
              </w:rPr>
              <w:t>供应商对是否符合要求做如实声明</w:t>
            </w:r>
            <w:r>
              <w:rPr>
                <w:rFonts w:hint="eastAsia" w:ascii="仿宋_GB2312" w:hAnsi="仿宋_GB2312" w:eastAsia="仿宋_GB2312" w:cs="仿宋_GB2312"/>
                <w:b/>
                <w:color w:val="FF0000"/>
                <w:sz w:val="24"/>
                <w:szCs w:val="24"/>
                <w:lang w:eastAsia="zh-CN"/>
              </w:rPr>
              <w:t>（</w:t>
            </w:r>
            <w:r>
              <w:rPr>
                <w:rFonts w:hint="eastAsia" w:ascii="仿宋_GB2312" w:hAnsi="仿宋_GB2312" w:eastAsia="仿宋_GB2312" w:cs="仿宋_GB2312"/>
                <w:b/>
                <w:color w:val="FF0000"/>
                <w:sz w:val="24"/>
                <w:szCs w:val="24"/>
                <w:lang w:val="en-US" w:eastAsia="zh-CN"/>
              </w:rPr>
              <w:t>填“符合”或“不符合”</w:t>
            </w:r>
            <w:r>
              <w:rPr>
                <w:rFonts w:hint="eastAsia" w:ascii="仿宋_GB2312" w:hAnsi="仿宋_GB2312" w:eastAsia="仿宋_GB2312" w:cs="仿宋_GB2312"/>
                <w:b/>
                <w:color w:val="FF0000"/>
                <w:sz w:val="24"/>
                <w:szCs w:val="24"/>
                <w:lang w:eastAsia="zh-CN"/>
              </w:rPr>
              <w:t>）</w:t>
            </w:r>
          </w:p>
        </w:tc>
      </w:tr>
      <w:tr w14:paraId="6C42A2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611" w:type="dxa"/>
            <w:vAlign w:val="center"/>
          </w:tcPr>
          <w:p w14:paraId="0C9E96F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（1）具有独立承担民事责任的能力</w:t>
            </w:r>
          </w:p>
        </w:tc>
        <w:tc>
          <w:tcPr>
            <w:tcW w:w="2695" w:type="dxa"/>
            <w:vAlign w:val="center"/>
          </w:tcPr>
          <w:p w14:paraId="3F8169C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p>
        </w:tc>
      </w:tr>
      <w:tr w14:paraId="6C0967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611" w:type="dxa"/>
            <w:vAlign w:val="center"/>
          </w:tcPr>
          <w:p w14:paraId="51F65FE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（2）具有良好的商业信誉和健全的财务会计制度</w:t>
            </w:r>
          </w:p>
        </w:tc>
        <w:tc>
          <w:tcPr>
            <w:tcW w:w="2695" w:type="dxa"/>
            <w:vAlign w:val="center"/>
          </w:tcPr>
          <w:p w14:paraId="7C9D231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p>
        </w:tc>
      </w:tr>
      <w:tr w14:paraId="782F67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611" w:type="dxa"/>
            <w:vAlign w:val="center"/>
          </w:tcPr>
          <w:p w14:paraId="1D7AD2D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（3）具有履行合同所必需的设备和专业技术能力</w:t>
            </w:r>
          </w:p>
        </w:tc>
        <w:tc>
          <w:tcPr>
            <w:tcW w:w="2695" w:type="dxa"/>
            <w:vAlign w:val="center"/>
          </w:tcPr>
          <w:p w14:paraId="53BA09A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p>
        </w:tc>
      </w:tr>
      <w:tr w14:paraId="1A9D0F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611" w:type="dxa"/>
            <w:vAlign w:val="center"/>
          </w:tcPr>
          <w:p w14:paraId="4DDA93E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（4）有依法缴纳税收和社会保障资金的良好记录</w:t>
            </w:r>
          </w:p>
        </w:tc>
        <w:tc>
          <w:tcPr>
            <w:tcW w:w="2695" w:type="dxa"/>
            <w:vAlign w:val="center"/>
          </w:tcPr>
          <w:p w14:paraId="341ED78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p>
        </w:tc>
      </w:tr>
      <w:tr w14:paraId="136F6F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611" w:type="dxa"/>
            <w:vAlign w:val="center"/>
          </w:tcPr>
          <w:p w14:paraId="76C6C73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（5）参加政府采购活动前三年内，在经营活动中没有重大违法记录</w:t>
            </w:r>
          </w:p>
        </w:tc>
        <w:tc>
          <w:tcPr>
            <w:tcW w:w="2695" w:type="dxa"/>
            <w:vAlign w:val="center"/>
          </w:tcPr>
          <w:p w14:paraId="118110B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p>
        </w:tc>
      </w:tr>
      <w:tr w14:paraId="7C9257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611" w:type="dxa"/>
            <w:vAlign w:val="center"/>
          </w:tcPr>
          <w:p w14:paraId="557E7FF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（6）法律、行政法规规定的其他条件。</w:t>
            </w:r>
          </w:p>
        </w:tc>
        <w:tc>
          <w:tcPr>
            <w:tcW w:w="2695" w:type="dxa"/>
            <w:vAlign w:val="center"/>
          </w:tcPr>
          <w:p w14:paraId="503A80B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p>
        </w:tc>
      </w:tr>
      <w:tr w14:paraId="3ACCB9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611" w:type="dxa"/>
            <w:vAlign w:val="center"/>
          </w:tcPr>
          <w:p w14:paraId="15ED237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b/>
                <w:sz w:val="24"/>
                <w:szCs w:val="24"/>
                <w:highlight w:val="none"/>
                <w:lang w:val="en-US"/>
              </w:rPr>
              <w:t>磋商文件对合格供应商的一般规定</w:t>
            </w:r>
          </w:p>
        </w:tc>
        <w:tc>
          <w:tcPr>
            <w:tcW w:w="2695" w:type="dxa"/>
            <w:vAlign w:val="center"/>
          </w:tcPr>
          <w:p w14:paraId="5B7237D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b/>
                <w:sz w:val="24"/>
                <w:szCs w:val="24"/>
                <w:highlight w:val="none"/>
                <w:lang w:val="en-US"/>
              </w:rPr>
              <w:t>供应商对是否违反一般规定做如实声明</w:t>
            </w:r>
            <w:r>
              <w:rPr>
                <w:rFonts w:hint="eastAsia" w:ascii="仿宋_GB2312" w:hAnsi="仿宋_GB2312" w:eastAsia="仿宋_GB2312" w:cs="仿宋_GB2312"/>
                <w:b/>
                <w:color w:val="FF0000"/>
                <w:sz w:val="24"/>
                <w:szCs w:val="24"/>
                <w:lang w:eastAsia="zh-CN"/>
              </w:rPr>
              <w:t>（</w:t>
            </w:r>
            <w:r>
              <w:rPr>
                <w:rFonts w:hint="eastAsia" w:ascii="仿宋_GB2312" w:hAnsi="仿宋_GB2312" w:eastAsia="仿宋_GB2312" w:cs="仿宋_GB2312"/>
                <w:b/>
                <w:color w:val="FF0000"/>
                <w:sz w:val="24"/>
                <w:szCs w:val="24"/>
                <w:lang w:val="en-US" w:eastAsia="zh-CN"/>
              </w:rPr>
              <w:t>填“未违反”或“违反”</w:t>
            </w:r>
            <w:r>
              <w:rPr>
                <w:rFonts w:hint="eastAsia" w:ascii="仿宋_GB2312" w:hAnsi="仿宋_GB2312" w:eastAsia="仿宋_GB2312" w:cs="仿宋_GB2312"/>
                <w:b/>
                <w:color w:val="FF0000"/>
                <w:sz w:val="24"/>
                <w:szCs w:val="24"/>
                <w:lang w:eastAsia="zh-CN"/>
              </w:rPr>
              <w:t>）</w:t>
            </w:r>
          </w:p>
        </w:tc>
      </w:tr>
      <w:tr w14:paraId="55A596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611" w:type="dxa"/>
            <w:vAlign w:val="center"/>
          </w:tcPr>
          <w:p w14:paraId="3F8F1CE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供应商除了应遵守政府采购法及实施条例、政府采购非招标采购方式管理办法及财政部、福建省财政厅有关政府采购文件的规定外，还应遵守有关法律、法规和规章的强制性规定。</w:t>
            </w:r>
          </w:p>
        </w:tc>
        <w:tc>
          <w:tcPr>
            <w:tcW w:w="2695" w:type="dxa"/>
            <w:vAlign w:val="center"/>
          </w:tcPr>
          <w:p w14:paraId="09B36D0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p>
        </w:tc>
      </w:tr>
      <w:tr w14:paraId="5F5A11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611" w:type="dxa"/>
            <w:vAlign w:val="center"/>
          </w:tcPr>
          <w:p w14:paraId="2E405BC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为采购项目提供整体设计、规范编制或项目管理、监理、检测等服务的供应商，不得再参加该采购项目除整体设计、规范编制和项目管理、监理、检测等服务之外的其他采购活动。</w:t>
            </w:r>
          </w:p>
        </w:tc>
        <w:tc>
          <w:tcPr>
            <w:tcW w:w="2695" w:type="dxa"/>
            <w:vAlign w:val="center"/>
          </w:tcPr>
          <w:p w14:paraId="0676892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p>
        </w:tc>
      </w:tr>
      <w:tr w14:paraId="6EBCA5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611" w:type="dxa"/>
            <w:vAlign w:val="center"/>
          </w:tcPr>
          <w:p w14:paraId="75D758F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列入失信被执行人、重大税收违法案件当事人名单、政府采购严重违法失信行为记录名单的供应商，不得参加政府采购活动。</w:t>
            </w:r>
          </w:p>
        </w:tc>
        <w:tc>
          <w:tcPr>
            <w:tcW w:w="2695" w:type="dxa"/>
            <w:vAlign w:val="center"/>
          </w:tcPr>
          <w:p w14:paraId="7080AF7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4"/>
                <w:szCs w:val="24"/>
                <w:highlight w:val="none"/>
                <w:lang w:val="en-US"/>
              </w:rPr>
            </w:pPr>
          </w:p>
        </w:tc>
      </w:tr>
    </w:tbl>
    <w:p w14:paraId="2431DBAF">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2、我方对上述声明的真实性、合法性、准确性、有效性负责，并愿意根据磋商文件和磋商过程中贵方要求提供全部现有资料、数据、文件等予以证实。</w:t>
      </w:r>
    </w:p>
    <w:p w14:paraId="3B129F72">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备注：对于接受联合体形式的磋商且供应商是联合体的，则联合体各成员都应当提交本资格证明文件。</w:t>
      </w:r>
    </w:p>
    <w:p w14:paraId="71561B71">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p>
    <w:p w14:paraId="261C7416">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5B3A4A05">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0D837F0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sz w:val="28"/>
          <w:szCs w:val="28"/>
          <w:highlight w:val="none"/>
          <w:lang w:val="en-US"/>
        </w:rPr>
        <w:br w:type="textWrapping"/>
      </w:r>
      <w:r>
        <w:rPr>
          <w:rFonts w:hint="eastAsia" w:ascii="仿宋_GB2312" w:hAnsi="仿宋_GB2312" w:eastAsia="仿宋_GB2312" w:cs="仿宋_GB2312"/>
          <w:sz w:val="28"/>
          <w:szCs w:val="28"/>
          <w:highlight w:val="none"/>
          <w:lang w:val="en-US"/>
        </w:rPr>
        <w:br w:type="page"/>
      </w:r>
      <w:r>
        <w:rPr>
          <w:rFonts w:hint="eastAsia" w:ascii="仿宋_GB2312" w:hAnsi="仿宋_GB2312" w:eastAsia="仿宋_GB2312" w:cs="仿宋_GB2312"/>
          <w:b/>
          <w:sz w:val="28"/>
          <w:szCs w:val="28"/>
          <w:highlight w:val="none"/>
          <w:lang w:val="en-US"/>
        </w:rPr>
        <w:t>附件3-3</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szCs w:val="28"/>
          <w:highlight w:val="none"/>
          <w:lang w:val="en-US"/>
        </w:rPr>
        <w:t>单位负责人授权书</w:t>
      </w:r>
    </w:p>
    <w:p w14:paraId="2471441B">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致：</w:t>
      </w:r>
      <w:r>
        <w:rPr>
          <w:rFonts w:hint="eastAsia" w:ascii="仿宋_GB2312" w:hAnsi="仿宋_GB2312" w:eastAsia="仿宋_GB2312" w:cs="仿宋_GB2312"/>
          <w:sz w:val="24"/>
          <w:szCs w:val="24"/>
          <w:highlight w:val="none"/>
          <w:u w:val="single"/>
          <w:lang w:val="en-US"/>
        </w:rPr>
        <w:t>（采购人或采购代理机构）</w:t>
      </w:r>
    </w:p>
    <w:p w14:paraId="01C4833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我方的单位负责人</w:t>
      </w:r>
      <w:r>
        <w:rPr>
          <w:rFonts w:hint="eastAsia" w:ascii="仿宋_GB2312" w:hAnsi="仿宋_GB2312" w:eastAsia="仿宋_GB2312" w:cs="仿宋_GB2312"/>
          <w:sz w:val="24"/>
          <w:szCs w:val="24"/>
          <w:highlight w:val="none"/>
          <w:u w:val="single"/>
          <w:lang w:val="en-US"/>
        </w:rPr>
        <w:t xml:space="preserve">（填写“单位负责人全名”） </w:t>
      </w:r>
      <w:r>
        <w:rPr>
          <w:rFonts w:hint="eastAsia" w:ascii="仿宋_GB2312" w:hAnsi="仿宋_GB2312" w:eastAsia="仿宋_GB2312" w:cs="仿宋_GB2312"/>
          <w:sz w:val="24"/>
          <w:szCs w:val="24"/>
          <w:highlight w:val="none"/>
          <w:lang w:val="en-US"/>
        </w:rPr>
        <w:t>授权</w:t>
      </w:r>
      <w:r>
        <w:rPr>
          <w:rFonts w:hint="eastAsia" w:ascii="仿宋_GB2312" w:hAnsi="仿宋_GB2312" w:eastAsia="仿宋_GB2312" w:cs="仿宋_GB2312"/>
          <w:sz w:val="24"/>
          <w:szCs w:val="24"/>
          <w:highlight w:val="none"/>
          <w:u w:val="single"/>
          <w:lang w:val="en-US"/>
        </w:rPr>
        <w:t>（填写“供应商代表全名”）</w:t>
      </w:r>
      <w:r>
        <w:rPr>
          <w:rFonts w:hint="eastAsia" w:ascii="仿宋_GB2312" w:hAnsi="仿宋_GB2312" w:eastAsia="仿宋_GB2312" w:cs="仿宋_GB2312"/>
          <w:sz w:val="24"/>
          <w:szCs w:val="24"/>
          <w:highlight w:val="none"/>
          <w:lang w:val="en-US"/>
        </w:rPr>
        <w:t>为我方的供应商代表，代表我方参加</w:t>
      </w:r>
      <w:r>
        <w:rPr>
          <w:rFonts w:hint="eastAsia" w:ascii="仿宋_GB2312" w:hAnsi="仿宋_GB2312" w:eastAsia="仿宋_GB2312" w:cs="仿宋_GB2312"/>
          <w:sz w:val="24"/>
          <w:szCs w:val="24"/>
          <w:highlight w:val="none"/>
          <w:u w:val="single"/>
          <w:lang w:val="en-US"/>
        </w:rPr>
        <w:t>（填写“项目名称”）</w:t>
      </w:r>
      <w:r>
        <w:rPr>
          <w:rFonts w:hint="eastAsia" w:ascii="仿宋_GB2312" w:hAnsi="仿宋_GB2312" w:eastAsia="仿宋_GB2312" w:cs="仿宋_GB2312"/>
          <w:sz w:val="24"/>
          <w:szCs w:val="24"/>
          <w:highlight w:val="none"/>
          <w:lang w:val="en-US"/>
        </w:rPr>
        <w:t>项目（项目编号：</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的响应磋商，全权代表我方处理响应磋商过程的一切事宜，包括但不限于：递交响应文件、参与磋商、澄清、签约等工作。供应商代表在响应磋商过程中所签署的一切文件和处理与之有关的一切事务，我方均予以认可并对此承担责任。</w:t>
      </w:r>
    </w:p>
    <w:p w14:paraId="7F69A78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供应商代表无转委权。特此授权。</w:t>
      </w:r>
    </w:p>
    <w:p w14:paraId="146596E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（以下无正文）</w:t>
      </w:r>
      <w:r>
        <w:rPr>
          <w:rFonts w:hint="eastAsia" w:ascii="仿宋_GB2312" w:hAnsi="仿宋_GB2312" w:eastAsia="仿宋_GB2312" w:cs="仿宋_GB2312"/>
          <w:sz w:val="24"/>
          <w:szCs w:val="24"/>
          <w:highlight w:val="none"/>
          <w:lang w:val="en-US"/>
        </w:rPr>
        <w:br w:type="textWrapping"/>
      </w:r>
    </w:p>
    <w:p w14:paraId="10CEE2A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单位负责人：</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身份证号：</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手机：</w:t>
      </w:r>
      <w:r>
        <w:rPr>
          <w:rFonts w:hint="eastAsia" w:ascii="仿宋_GB2312" w:hAnsi="仿宋_GB2312" w:eastAsia="仿宋_GB2312" w:cs="仿宋_GB2312"/>
          <w:sz w:val="24"/>
          <w:szCs w:val="24"/>
          <w:highlight w:val="none"/>
          <w:u w:val="single"/>
          <w:lang w:val="en-US"/>
        </w:rPr>
        <w:t>　　　　　</w:t>
      </w:r>
    </w:p>
    <w:p w14:paraId="08069236">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供应商代表：</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身份证号：</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手机：</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br w:type="textWrapping"/>
      </w:r>
    </w:p>
    <w:p w14:paraId="7F05E9B4">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授权方</w:t>
      </w:r>
    </w:p>
    <w:p w14:paraId="6FA84D2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w:t>
      </w:r>
      <w:r>
        <w:rPr>
          <w:rFonts w:hint="eastAsia" w:ascii="仿宋_GB2312" w:hAnsi="仿宋_GB2312" w:eastAsia="仿宋_GB2312" w:cs="仿宋_GB2312"/>
          <w:sz w:val="24"/>
          <w:szCs w:val="24"/>
          <w:highlight w:val="none"/>
          <w:u w:val="single"/>
          <w:lang w:val="en-US"/>
        </w:rPr>
        <w:t>（全称并加盖单位公章）</w:t>
      </w:r>
    </w:p>
    <w:p w14:paraId="4EB6BFE4">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单位负责人签字或盖章：</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br w:type="textWrapping"/>
      </w:r>
    </w:p>
    <w:p w14:paraId="472A2F25">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接受授权方</w:t>
      </w:r>
    </w:p>
    <w:p w14:paraId="7CA682F9">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供应商代表签字：</w:t>
      </w:r>
      <w:r>
        <w:rPr>
          <w:rFonts w:hint="eastAsia" w:ascii="仿宋_GB2312" w:hAnsi="仿宋_GB2312" w:eastAsia="仿宋_GB2312" w:cs="仿宋_GB2312"/>
          <w:sz w:val="24"/>
          <w:szCs w:val="24"/>
          <w:highlight w:val="none"/>
          <w:u w:val="single"/>
          <w:lang w:val="en-US"/>
        </w:rPr>
        <w:t>　　　　　　　　　　</w:t>
      </w:r>
    </w:p>
    <w:p w14:paraId="7D95D0A3">
      <w:pPr>
        <w:keepNext w:val="0"/>
        <w:keepLines w:val="0"/>
        <w:pageBreakBefore w:val="0"/>
        <w:widowControl w:val="0"/>
        <w:kinsoku/>
        <w:wordWrap/>
        <w:overflowPunct/>
        <w:topLinePunct w:val="0"/>
        <w:autoSpaceDE/>
        <w:autoSpaceDN/>
        <w:bidi w:val="0"/>
        <w:adjustRightInd/>
        <w:snapToGrid/>
        <w:spacing w:line="360" w:lineRule="auto"/>
        <w:ind w:firstLine="480"/>
        <w:jc w:val="righ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签署日期：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03A70D3F">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附：单位负责人、供应商代表的身份证正反面复印件</w:t>
      </w:r>
    </w:p>
    <w:p w14:paraId="23F27E5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要求：真实、有效、清晰</w:t>
      </w:r>
    </w:p>
    <w:p w14:paraId="5895A1A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※注意：</w:t>
      </w:r>
    </w:p>
    <w:p w14:paraId="7CA2D609">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1、企业（银行、保险、石油石化、电力、电信等行业除外）、事业单位和社会团体法人的“单位负责人”指法定代表人，即与实际提交的“营业执照等证明文件”载明的一致。</w:t>
      </w:r>
    </w:p>
    <w:p w14:paraId="632154B7">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银行、保险、石油石化、电力、电信等行业：以法人身份参加磋商的，“单位负责人”指法定代表人，即与实际提交的“营业执照等证明文件”载明的一致；以非法人身份参加磋商的，“单位负责人”指代表单位行使职权的主要负责人，即与实际提交的“营业执照等证明文件”载明的一致。</w:t>
      </w:r>
    </w:p>
    <w:p w14:paraId="42446F6F">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14:paraId="47D3C667">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4、对于接受联合体形式的磋商且供应商是联合体的，则只需要联合体的牵头方提交本授权书，在纸质响应文件正本中的本授权书应为原件</w:t>
      </w:r>
      <w:r>
        <w:rPr>
          <w:rFonts w:hint="eastAsia" w:ascii="仿宋_GB2312" w:hAnsi="仿宋_GB2312" w:eastAsia="仿宋_GB2312" w:cs="仿宋_GB2312"/>
          <w:sz w:val="24"/>
          <w:szCs w:val="24"/>
          <w:highlight w:val="none"/>
          <w:lang w:val="en-US" w:eastAsia="zh-CN"/>
        </w:rPr>
        <w:t>。</w:t>
      </w:r>
    </w:p>
    <w:p w14:paraId="6AB50EBE">
      <w:pPr>
        <w:jc w:val="center"/>
        <w:outlineLvl w:val="2"/>
        <w:rPr>
          <w:rFonts w:hint="eastAsia" w:ascii="仿宋_GB2312" w:hAnsi="仿宋_GB2312" w:eastAsia="仿宋_GB2312" w:cs="仿宋_GB2312"/>
          <w:highlight w:val="none"/>
          <w:lang w:val="en-US"/>
        </w:rPr>
      </w:pPr>
      <w:r>
        <w:rPr>
          <w:rFonts w:hint="eastAsia" w:ascii="仿宋_GB2312" w:hAnsi="仿宋_GB2312" w:eastAsia="仿宋_GB2312" w:cs="仿宋_GB2312"/>
          <w:b/>
          <w:sz w:val="28"/>
          <w:highlight w:val="none"/>
          <w:lang w:val="en-US"/>
        </w:rPr>
        <w:br w:type="page"/>
      </w:r>
      <w:r>
        <w:rPr>
          <w:rFonts w:hint="eastAsia" w:ascii="仿宋_GB2312" w:hAnsi="仿宋_GB2312" w:eastAsia="仿宋_GB2312" w:cs="仿宋_GB2312"/>
          <w:b/>
          <w:sz w:val="28"/>
          <w:highlight w:val="none"/>
          <w:lang w:val="en-US"/>
        </w:rPr>
        <w:t>附件3-4</w:t>
      </w:r>
      <w:r>
        <w:rPr>
          <w:rFonts w:hint="eastAsia" w:ascii="仿宋_GB2312" w:hAnsi="仿宋_GB2312" w:eastAsia="仿宋_GB2312" w:cs="仿宋_GB2312"/>
          <w:b/>
          <w:sz w:val="28"/>
          <w:highlight w:val="none"/>
          <w:lang w:val="en-US" w:eastAsia="zh-CN"/>
        </w:rPr>
        <w:t>：</w:t>
      </w:r>
      <w:r>
        <w:rPr>
          <w:rFonts w:hint="eastAsia" w:ascii="仿宋_GB2312" w:hAnsi="仿宋_GB2312" w:eastAsia="仿宋_GB2312" w:cs="仿宋_GB2312"/>
          <w:b/>
          <w:sz w:val="28"/>
          <w:highlight w:val="none"/>
          <w:lang w:val="en-US"/>
        </w:rPr>
        <w:t>证明材料</w:t>
      </w:r>
    </w:p>
    <w:p w14:paraId="1BBF3E72">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注：根据采购文件须知前附表1第1项号的“（2）特定资格条件”要求，允许供应商采用资格承诺制的，可提供符合要求的3-4-1资格承诺函，视为满足采购文件的资格要求，供应商根据响应文件格式3-4-1、3-4-2</w:t>
      </w:r>
      <w:r>
        <w:rPr>
          <w:rFonts w:hint="eastAsia" w:ascii="仿宋_GB2312" w:hAnsi="仿宋_GB2312" w:eastAsia="仿宋_GB2312" w:cs="仿宋_GB2312"/>
          <w:b/>
          <w:bCs/>
          <w:color w:val="FF0000"/>
          <w:sz w:val="24"/>
          <w:szCs w:val="24"/>
          <w:highlight w:val="none"/>
          <w:lang w:val="en-US"/>
        </w:rPr>
        <w:t>提供其中一种</w:t>
      </w:r>
      <w:r>
        <w:rPr>
          <w:rFonts w:hint="eastAsia" w:ascii="仿宋_GB2312" w:hAnsi="仿宋_GB2312" w:eastAsia="仿宋_GB2312" w:cs="仿宋_GB2312"/>
          <w:sz w:val="24"/>
          <w:szCs w:val="24"/>
          <w:highlight w:val="none"/>
          <w:lang w:val="en-US"/>
        </w:rPr>
        <w:t>证明材料，若</w:t>
      </w:r>
      <w:r>
        <w:rPr>
          <w:rFonts w:hint="eastAsia" w:ascii="仿宋_GB2312" w:hAnsi="仿宋_GB2312" w:eastAsia="仿宋_GB2312" w:cs="仿宋_GB2312"/>
          <w:b/>
          <w:bCs/>
          <w:color w:val="FF0000"/>
          <w:sz w:val="24"/>
          <w:szCs w:val="24"/>
          <w:highlight w:val="none"/>
          <w:lang w:val="en-US"/>
        </w:rPr>
        <w:t>重复提供导致</w:t>
      </w:r>
      <w:r>
        <w:rPr>
          <w:rFonts w:hint="eastAsia" w:ascii="仿宋_GB2312" w:hAnsi="仿宋_GB2312" w:eastAsia="仿宋_GB2312" w:cs="仿宋_GB2312"/>
          <w:sz w:val="24"/>
          <w:szCs w:val="24"/>
          <w:highlight w:val="none"/>
          <w:lang w:val="en-US"/>
        </w:rPr>
        <w:t>的</w:t>
      </w:r>
      <w:r>
        <w:rPr>
          <w:rFonts w:hint="eastAsia" w:ascii="仿宋_GB2312" w:hAnsi="仿宋_GB2312" w:eastAsia="仿宋_GB2312" w:cs="仿宋_GB2312"/>
          <w:b/>
          <w:bCs/>
          <w:color w:val="FF0000"/>
          <w:sz w:val="24"/>
          <w:szCs w:val="24"/>
          <w:highlight w:val="none"/>
          <w:lang w:val="en-US"/>
        </w:rPr>
        <w:t>不利后果</w:t>
      </w:r>
      <w:r>
        <w:rPr>
          <w:rFonts w:hint="eastAsia" w:ascii="仿宋_GB2312" w:hAnsi="仿宋_GB2312" w:eastAsia="仿宋_GB2312" w:cs="仿宋_GB2312"/>
          <w:sz w:val="24"/>
          <w:szCs w:val="24"/>
          <w:highlight w:val="none"/>
          <w:lang w:val="en-US"/>
        </w:rPr>
        <w:t>，由供应商自行负责。</w:t>
      </w:r>
    </w:p>
    <w:p w14:paraId="401AE53F">
      <w:pPr>
        <w:jc w:val="center"/>
        <w:outlineLvl w:val="2"/>
        <w:rPr>
          <w:rFonts w:hint="eastAsia" w:ascii="仿宋_GB2312" w:hAnsi="仿宋_GB2312" w:eastAsia="仿宋_GB2312" w:cs="仿宋_GB2312"/>
          <w:highlight w:val="none"/>
          <w:lang w:val="en-US"/>
        </w:rPr>
      </w:pPr>
      <w:r>
        <w:rPr>
          <w:rFonts w:hint="eastAsia" w:ascii="仿宋_GB2312" w:hAnsi="仿宋_GB2312" w:eastAsia="仿宋_GB2312" w:cs="仿宋_GB2312"/>
          <w:b/>
          <w:sz w:val="28"/>
          <w:highlight w:val="none"/>
          <w:lang w:val="en-US"/>
        </w:rPr>
        <w:t>附件3-4-1</w:t>
      </w:r>
      <w:r>
        <w:rPr>
          <w:rFonts w:hint="eastAsia" w:ascii="仿宋_GB2312" w:hAnsi="仿宋_GB2312" w:eastAsia="仿宋_GB2312" w:cs="仿宋_GB2312"/>
          <w:b/>
          <w:sz w:val="28"/>
          <w:highlight w:val="none"/>
          <w:lang w:val="en-US" w:eastAsia="zh-CN"/>
        </w:rPr>
        <w:t>：</w:t>
      </w:r>
      <w:r>
        <w:rPr>
          <w:rFonts w:hint="eastAsia" w:ascii="仿宋_GB2312" w:hAnsi="仿宋_GB2312" w:eastAsia="仿宋_GB2312" w:cs="仿宋_GB2312"/>
          <w:b/>
          <w:sz w:val="28"/>
          <w:highlight w:val="none"/>
          <w:lang w:val="en-US"/>
        </w:rPr>
        <w:t>福建省政府采购供应商资格承诺函</w:t>
      </w:r>
    </w:p>
    <w:p w14:paraId="6EB82F89">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致：</w:t>
      </w:r>
      <w:r>
        <w:rPr>
          <w:rFonts w:hint="eastAsia" w:ascii="仿宋_GB2312" w:hAnsi="仿宋_GB2312" w:eastAsia="仿宋_GB2312" w:cs="仿宋_GB2312"/>
          <w:sz w:val="24"/>
          <w:szCs w:val="24"/>
          <w:highlight w:val="none"/>
          <w:u w:val="single"/>
          <w:lang w:val="en-US"/>
        </w:rPr>
        <w:t>（采购人或采购代理机构）</w:t>
      </w:r>
    </w:p>
    <w:p w14:paraId="097EC56F">
      <w:pPr>
        <w:keepNext w:val="0"/>
        <w:keepLines w:val="0"/>
        <w:pageBreakBefore w:val="0"/>
        <w:widowControl w:val="0"/>
        <w:kinsoku/>
        <w:wordWrap/>
        <w:overflowPunct/>
        <w:topLinePunct w:val="0"/>
        <w:autoSpaceDE/>
        <w:autoSpaceDN/>
        <w:bidi w:val="0"/>
        <w:adjustRightInd/>
        <w:snapToGrid/>
        <w:spacing w:line="360" w:lineRule="auto"/>
        <w:ind w:firstLine="960"/>
        <w:jc w:val="left"/>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rPr>
        <w:t>单位名称</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自然人姓名</w:t>
      </w:r>
      <w:r>
        <w:rPr>
          <w:rFonts w:hint="eastAsia" w:ascii="仿宋_GB2312" w:hAnsi="仿宋_GB2312" w:eastAsia="仿宋_GB2312" w:cs="仿宋_GB2312"/>
          <w:sz w:val="24"/>
          <w:szCs w:val="24"/>
          <w:highlight w:val="none"/>
          <w:lang w:val="en-US" w:eastAsia="zh-CN"/>
        </w:rPr>
        <w:t>）：</w:t>
      </w:r>
    </w:p>
    <w:p w14:paraId="35712B3B">
      <w:pPr>
        <w:keepNext w:val="0"/>
        <w:keepLines w:val="0"/>
        <w:pageBreakBefore w:val="0"/>
        <w:widowControl w:val="0"/>
        <w:kinsoku/>
        <w:wordWrap/>
        <w:overflowPunct/>
        <w:topLinePunct w:val="0"/>
        <w:autoSpaceDE/>
        <w:autoSpaceDN/>
        <w:bidi w:val="0"/>
        <w:adjustRightInd/>
        <w:snapToGrid/>
        <w:spacing w:line="360" w:lineRule="auto"/>
        <w:ind w:firstLine="960"/>
        <w:jc w:val="left"/>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rPr>
        <w:t>统一社会信用代码</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自然人身份证号码</w:t>
      </w:r>
      <w:r>
        <w:rPr>
          <w:rFonts w:hint="eastAsia" w:ascii="仿宋_GB2312" w:hAnsi="仿宋_GB2312" w:eastAsia="仿宋_GB2312" w:cs="仿宋_GB2312"/>
          <w:sz w:val="24"/>
          <w:szCs w:val="24"/>
          <w:highlight w:val="none"/>
          <w:lang w:val="en-US" w:eastAsia="zh-CN"/>
        </w:rPr>
        <w:t>）：</w:t>
      </w:r>
    </w:p>
    <w:p w14:paraId="1748D073">
      <w:pPr>
        <w:keepNext w:val="0"/>
        <w:keepLines w:val="0"/>
        <w:pageBreakBefore w:val="0"/>
        <w:widowControl w:val="0"/>
        <w:kinsoku/>
        <w:wordWrap/>
        <w:overflowPunct/>
        <w:topLinePunct w:val="0"/>
        <w:autoSpaceDE/>
        <w:autoSpaceDN/>
        <w:bidi w:val="0"/>
        <w:adjustRightInd/>
        <w:snapToGrid/>
        <w:spacing w:line="360" w:lineRule="auto"/>
        <w:ind w:firstLine="960"/>
        <w:jc w:val="left"/>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rPr>
        <w:t>法定代表人</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负责人</w:t>
      </w:r>
      <w:r>
        <w:rPr>
          <w:rFonts w:hint="eastAsia" w:ascii="仿宋_GB2312" w:hAnsi="仿宋_GB2312" w:eastAsia="仿宋_GB2312" w:cs="仿宋_GB2312"/>
          <w:sz w:val="24"/>
          <w:szCs w:val="24"/>
          <w:highlight w:val="none"/>
          <w:lang w:val="en-US" w:eastAsia="zh-CN"/>
        </w:rPr>
        <w:t>）：</w:t>
      </w:r>
    </w:p>
    <w:p w14:paraId="524890A9">
      <w:pPr>
        <w:keepNext w:val="0"/>
        <w:keepLines w:val="0"/>
        <w:pageBreakBefore w:val="0"/>
        <w:widowControl w:val="0"/>
        <w:kinsoku/>
        <w:wordWrap/>
        <w:overflowPunct/>
        <w:topLinePunct w:val="0"/>
        <w:autoSpaceDE/>
        <w:autoSpaceDN/>
        <w:bidi w:val="0"/>
        <w:adjustRightInd/>
        <w:snapToGrid/>
        <w:spacing w:line="360" w:lineRule="auto"/>
        <w:ind w:firstLine="960"/>
        <w:jc w:val="left"/>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rPr>
        <w:t>联系地址和电话</w:t>
      </w:r>
      <w:r>
        <w:rPr>
          <w:rFonts w:hint="eastAsia" w:ascii="仿宋_GB2312" w:hAnsi="仿宋_GB2312" w:eastAsia="仿宋_GB2312" w:cs="仿宋_GB2312"/>
          <w:sz w:val="24"/>
          <w:szCs w:val="24"/>
          <w:highlight w:val="none"/>
          <w:lang w:val="en-US" w:eastAsia="zh-CN"/>
        </w:rPr>
        <w:t>：</w:t>
      </w:r>
    </w:p>
    <w:p w14:paraId="170A49EF">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rPr>
        <w:t>我单位</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本人</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自愿参加本次政府采购活动，严格遵守《中华人民共和国政府采购法》及相关法律法规，坚守公开、公平公正和诚实信用等原则，依法诚信经营，并郑重承诺</w:t>
      </w:r>
      <w:r>
        <w:rPr>
          <w:rFonts w:hint="eastAsia" w:ascii="仿宋_GB2312" w:hAnsi="仿宋_GB2312" w:eastAsia="仿宋_GB2312" w:cs="仿宋_GB2312"/>
          <w:sz w:val="24"/>
          <w:szCs w:val="24"/>
          <w:highlight w:val="none"/>
          <w:lang w:val="en-US" w:eastAsia="zh-CN"/>
        </w:rPr>
        <w:t>：</w:t>
      </w:r>
    </w:p>
    <w:p w14:paraId="0438B298">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rPr>
        <w:t>一、我单位</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本人</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具备采购文件要求以及《中华人民共和国政府采购法》第二十二条规定的条件</w:t>
      </w:r>
      <w:r>
        <w:rPr>
          <w:rFonts w:hint="eastAsia" w:ascii="仿宋_GB2312" w:hAnsi="仿宋_GB2312" w:eastAsia="仿宋_GB2312" w:cs="仿宋_GB2312"/>
          <w:sz w:val="24"/>
          <w:szCs w:val="24"/>
          <w:highlight w:val="none"/>
          <w:lang w:val="en-US" w:eastAsia="zh-CN"/>
        </w:rPr>
        <w:t>：</w:t>
      </w:r>
    </w:p>
    <w:p w14:paraId="788B7969">
      <w:pPr>
        <w:keepNext w:val="0"/>
        <w:keepLines w:val="0"/>
        <w:pageBreakBefore w:val="0"/>
        <w:widowControl w:val="0"/>
        <w:kinsoku/>
        <w:wordWrap/>
        <w:overflowPunct/>
        <w:topLinePunct w:val="0"/>
        <w:autoSpaceDE/>
        <w:autoSpaceDN/>
        <w:bidi w:val="0"/>
        <w:adjustRightInd/>
        <w:snapToGrid/>
        <w:spacing w:line="360" w:lineRule="auto"/>
        <w:ind w:firstLine="96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1.具有独立承担民事责任的能力;</w:t>
      </w:r>
    </w:p>
    <w:p w14:paraId="1D93A205">
      <w:pPr>
        <w:keepNext w:val="0"/>
        <w:keepLines w:val="0"/>
        <w:pageBreakBefore w:val="0"/>
        <w:widowControl w:val="0"/>
        <w:kinsoku/>
        <w:wordWrap/>
        <w:overflowPunct/>
        <w:topLinePunct w:val="0"/>
        <w:autoSpaceDE/>
        <w:autoSpaceDN/>
        <w:bidi w:val="0"/>
        <w:adjustRightInd/>
        <w:snapToGrid/>
        <w:spacing w:line="360" w:lineRule="auto"/>
        <w:ind w:firstLine="96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2.具有良好的商业信誉和健全的财务会计制度;</w:t>
      </w:r>
    </w:p>
    <w:p w14:paraId="0217BCD7">
      <w:pPr>
        <w:keepNext w:val="0"/>
        <w:keepLines w:val="0"/>
        <w:pageBreakBefore w:val="0"/>
        <w:widowControl w:val="0"/>
        <w:kinsoku/>
        <w:wordWrap/>
        <w:overflowPunct/>
        <w:topLinePunct w:val="0"/>
        <w:autoSpaceDE/>
        <w:autoSpaceDN/>
        <w:bidi w:val="0"/>
        <w:adjustRightInd/>
        <w:snapToGrid/>
        <w:spacing w:line="360" w:lineRule="auto"/>
        <w:ind w:firstLine="96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3.具有履行合同所必需的设备和专业技术能力;</w:t>
      </w:r>
    </w:p>
    <w:p w14:paraId="1E5BC6FD">
      <w:pPr>
        <w:keepNext w:val="0"/>
        <w:keepLines w:val="0"/>
        <w:pageBreakBefore w:val="0"/>
        <w:widowControl w:val="0"/>
        <w:kinsoku/>
        <w:wordWrap/>
        <w:overflowPunct/>
        <w:topLinePunct w:val="0"/>
        <w:autoSpaceDE/>
        <w:autoSpaceDN/>
        <w:bidi w:val="0"/>
        <w:adjustRightInd/>
        <w:snapToGrid/>
        <w:spacing w:line="360" w:lineRule="auto"/>
        <w:ind w:firstLine="96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4.有依法缴纳税收和社会保障资金的良好记录;</w:t>
      </w:r>
    </w:p>
    <w:p w14:paraId="69DF28A2">
      <w:pPr>
        <w:keepNext w:val="0"/>
        <w:keepLines w:val="0"/>
        <w:pageBreakBefore w:val="0"/>
        <w:widowControl w:val="0"/>
        <w:kinsoku/>
        <w:wordWrap/>
        <w:overflowPunct/>
        <w:topLinePunct w:val="0"/>
        <w:autoSpaceDE/>
        <w:autoSpaceDN/>
        <w:bidi w:val="0"/>
        <w:adjustRightInd/>
        <w:snapToGrid/>
        <w:spacing w:line="360" w:lineRule="auto"/>
        <w:ind w:firstLine="96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5.参加政府采购活动前三年内，在经营活动中没有重大违法记录；</w:t>
      </w:r>
    </w:p>
    <w:p w14:paraId="0AFD33EB">
      <w:pPr>
        <w:keepNext w:val="0"/>
        <w:keepLines w:val="0"/>
        <w:pageBreakBefore w:val="0"/>
        <w:widowControl w:val="0"/>
        <w:kinsoku/>
        <w:wordWrap/>
        <w:overflowPunct/>
        <w:topLinePunct w:val="0"/>
        <w:autoSpaceDE/>
        <w:autoSpaceDN/>
        <w:bidi w:val="0"/>
        <w:adjustRightInd/>
        <w:snapToGrid/>
        <w:spacing w:line="360" w:lineRule="auto"/>
        <w:ind w:firstLine="96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6.法律、行政法规规定的其他条件。</w:t>
      </w:r>
    </w:p>
    <w:p w14:paraId="361BABCA">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2613658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我单位</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本人</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对本承诺函及所承诺事项的真实性、合法性及有效性负责，并已知晓如提供资格承诺函不实，可能涉嫌《中华人民共和国政府采购法》第七十七条第一款第</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一</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项规定的“提供虚假材料谋取中标成交”违法情形。经调查属实的，愿意接受行政监管部门按照《中华人民共和国政府采购法》第七十七条</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7C930F9C">
      <w:pPr>
        <w:keepNext w:val="0"/>
        <w:keepLines w:val="0"/>
        <w:pageBreakBefore w:val="0"/>
        <w:widowControl w:val="0"/>
        <w:kinsoku/>
        <w:wordWrap/>
        <w:overflowPunct/>
        <w:topLinePunct w:val="0"/>
        <w:autoSpaceDE/>
        <w:autoSpaceDN/>
        <w:bidi w:val="0"/>
        <w:adjustRightInd/>
        <w:snapToGrid/>
        <w:spacing w:line="360" w:lineRule="auto"/>
        <w:ind w:firstLine="480"/>
        <w:jc w:val="right"/>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rPr>
        <w:t>供应商：</w:t>
      </w:r>
      <w:r>
        <w:rPr>
          <w:rFonts w:hint="eastAsia" w:ascii="仿宋_GB2312" w:hAnsi="仿宋_GB2312" w:eastAsia="仿宋_GB2312" w:cs="仿宋_GB2312"/>
          <w:sz w:val="24"/>
          <w:szCs w:val="24"/>
          <w:highlight w:val="none"/>
          <w:u w:val="single"/>
          <w:lang w:val="en-US"/>
        </w:rPr>
        <w:t>名称</w:t>
      </w:r>
      <w:r>
        <w:rPr>
          <w:rFonts w:hint="eastAsia" w:ascii="仿宋_GB2312" w:hAnsi="仿宋_GB2312" w:eastAsia="仿宋_GB2312" w:cs="仿宋_GB2312"/>
          <w:sz w:val="24"/>
          <w:szCs w:val="24"/>
          <w:highlight w:val="none"/>
          <w:u w:val="single"/>
          <w:lang w:val="en-US" w:eastAsia="zh-CN"/>
        </w:rPr>
        <w:t>（</w:t>
      </w:r>
      <w:r>
        <w:rPr>
          <w:rFonts w:hint="eastAsia" w:ascii="仿宋_GB2312" w:hAnsi="仿宋_GB2312" w:eastAsia="仿宋_GB2312" w:cs="仿宋_GB2312"/>
          <w:sz w:val="24"/>
          <w:szCs w:val="24"/>
          <w:highlight w:val="none"/>
          <w:u w:val="single"/>
          <w:lang w:val="en-US"/>
        </w:rPr>
        <w:t>单位公章</w:t>
      </w:r>
      <w:r>
        <w:rPr>
          <w:rFonts w:hint="eastAsia" w:ascii="仿宋_GB2312" w:hAnsi="仿宋_GB2312" w:eastAsia="仿宋_GB2312" w:cs="仿宋_GB2312"/>
          <w:sz w:val="24"/>
          <w:szCs w:val="24"/>
          <w:highlight w:val="none"/>
          <w:u w:val="single"/>
          <w:lang w:val="en-US" w:eastAsia="zh-CN"/>
        </w:rPr>
        <w:t>）：</w:t>
      </w:r>
    </w:p>
    <w:p w14:paraId="139841F7">
      <w:pPr>
        <w:keepNext w:val="0"/>
        <w:keepLines w:val="0"/>
        <w:pageBreakBefore w:val="0"/>
        <w:widowControl w:val="0"/>
        <w:kinsoku/>
        <w:wordWrap/>
        <w:overflowPunct/>
        <w:topLinePunct w:val="0"/>
        <w:autoSpaceDE/>
        <w:autoSpaceDN/>
        <w:bidi w:val="0"/>
        <w:adjustRightInd/>
        <w:snapToGrid/>
        <w:spacing w:line="360" w:lineRule="auto"/>
        <w:ind w:firstLine="480"/>
        <w:jc w:val="righ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年　　月　　日</w:t>
      </w:r>
    </w:p>
    <w:p w14:paraId="5E0CDB33">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注：</w:t>
      </w:r>
    </w:p>
    <w:p w14:paraId="100C984F">
      <w:pPr>
        <w:keepNext w:val="0"/>
        <w:keepLines w:val="0"/>
        <w:pageBreakBefore w:val="0"/>
        <w:widowControl w:val="0"/>
        <w:kinsoku/>
        <w:wordWrap/>
        <w:overflowPunct/>
        <w:topLinePunct w:val="0"/>
        <w:autoSpaceDE/>
        <w:autoSpaceDN/>
        <w:bidi w:val="0"/>
        <w:adjustRightInd/>
        <w:snapToGrid/>
        <w:spacing w:line="360" w:lineRule="auto"/>
        <w:ind w:firstLine="96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1.我单位</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本人</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专指参加政府采购活动的供应商</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含自然人</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w:t>
      </w:r>
    </w:p>
    <w:p w14:paraId="129BDA7B">
      <w:pPr>
        <w:keepNext w:val="0"/>
        <w:keepLines w:val="0"/>
        <w:pageBreakBefore w:val="0"/>
        <w:widowControl w:val="0"/>
        <w:kinsoku/>
        <w:wordWrap/>
        <w:overflowPunct/>
        <w:topLinePunct w:val="0"/>
        <w:autoSpaceDE/>
        <w:autoSpaceDN/>
        <w:bidi w:val="0"/>
        <w:adjustRightInd/>
        <w:snapToGrid/>
        <w:spacing w:line="360" w:lineRule="auto"/>
        <w:ind w:firstLine="96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2.资格承诺的供应商应在投标</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响应</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文件中按此模板提供承诺函，否则，视为未按照招标文件规定提交投标人的资格及资信文件，按资格审查不通过处理。</w:t>
      </w:r>
    </w:p>
    <w:p w14:paraId="460997AA">
      <w:pPr>
        <w:jc w:val="center"/>
        <w:outlineLvl w:val="2"/>
        <w:rPr>
          <w:rFonts w:hint="eastAsia" w:ascii="仿宋_GB2312" w:hAnsi="仿宋_GB2312" w:eastAsia="仿宋_GB2312" w:cs="仿宋_GB2312"/>
          <w:b/>
          <w:sz w:val="28"/>
          <w:highlight w:val="none"/>
          <w:lang w:val="en-US"/>
        </w:rPr>
      </w:pPr>
      <w:r>
        <w:rPr>
          <w:rFonts w:hint="eastAsia" w:ascii="仿宋_GB2312" w:hAnsi="仿宋_GB2312" w:eastAsia="仿宋_GB2312" w:cs="仿宋_GB2312"/>
          <w:b/>
          <w:sz w:val="28"/>
          <w:highlight w:val="none"/>
          <w:lang w:val="en-US"/>
        </w:rPr>
        <w:br w:type="page"/>
      </w:r>
      <w:r>
        <w:rPr>
          <w:rFonts w:hint="eastAsia" w:ascii="仿宋_GB2312" w:hAnsi="仿宋_GB2312" w:eastAsia="仿宋_GB2312" w:cs="仿宋_GB2312"/>
          <w:b/>
          <w:sz w:val="28"/>
          <w:highlight w:val="none"/>
          <w:lang w:val="en-US"/>
        </w:rPr>
        <w:t>附件3-4-2</w:t>
      </w:r>
      <w:r>
        <w:rPr>
          <w:rFonts w:hint="eastAsia" w:ascii="仿宋_GB2312" w:hAnsi="仿宋_GB2312" w:eastAsia="仿宋_GB2312" w:cs="仿宋_GB2312"/>
          <w:b/>
          <w:sz w:val="28"/>
          <w:highlight w:val="none"/>
          <w:lang w:val="en-US" w:eastAsia="zh-CN"/>
        </w:rPr>
        <w:t>：</w:t>
      </w:r>
      <w:r>
        <w:rPr>
          <w:rFonts w:hint="eastAsia" w:ascii="仿宋_GB2312" w:hAnsi="仿宋_GB2312" w:eastAsia="仿宋_GB2312" w:cs="仿宋_GB2312"/>
          <w:b/>
          <w:sz w:val="28"/>
          <w:highlight w:val="none"/>
          <w:lang w:val="en-US"/>
        </w:rPr>
        <w:t>证明材料</w:t>
      </w:r>
    </w:p>
    <w:p w14:paraId="6FBA7222">
      <w:pPr>
        <w:jc w:val="center"/>
        <w:outlineLvl w:val="2"/>
        <w:rPr>
          <w:rFonts w:hint="eastAsia" w:ascii="仿宋_GB2312" w:hAnsi="仿宋_GB2312" w:eastAsia="仿宋_GB2312" w:cs="仿宋_GB2312"/>
          <w:b/>
          <w:sz w:val="28"/>
          <w:highlight w:val="none"/>
          <w:lang w:val="en-US"/>
        </w:rPr>
      </w:pPr>
      <w:r>
        <w:rPr>
          <w:rFonts w:hint="eastAsia" w:ascii="仿宋_GB2312" w:hAnsi="仿宋_GB2312" w:eastAsia="仿宋_GB2312" w:cs="仿宋_GB2312"/>
          <w:b/>
          <w:sz w:val="28"/>
          <w:highlight w:val="none"/>
          <w:lang w:val="en-US"/>
        </w:rPr>
        <w:t>营业执照等证明文件</w:t>
      </w:r>
    </w:p>
    <w:p w14:paraId="2DCD532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致：</w:t>
      </w:r>
      <w:r>
        <w:rPr>
          <w:rFonts w:hint="eastAsia" w:ascii="仿宋_GB2312" w:hAnsi="仿宋_GB2312" w:eastAsia="仿宋_GB2312" w:cs="仿宋_GB2312"/>
          <w:sz w:val="24"/>
          <w:szCs w:val="24"/>
          <w:highlight w:val="none"/>
          <w:u w:val="single"/>
          <w:lang w:val="en-US"/>
        </w:rPr>
        <w:t>（采购人或采购代理机构）</w:t>
      </w:r>
    </w:p>
    <w:p w14:paraId="75B569A8">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）供应商为法人（包括企业、事业单位和社会团体）的</w:t>
      </w:r>
    </w:p>
    <w:p w14:paraId="22BA6BE5">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现附上由</w:t>
      </w:r>
      <w:r>
        <w:rPr>
          <w:rFonts w:hint="eastAsia" w:ascii="仿宋_GB2312" w:hAnsi="仿宋_GB2312" w:eastAsia="仿宋_GB2312" w:cs="仿宋_GB2312"/>
          <w:sz w:val="24"/>
          <w:szCs w:val="24"/>
          <w:highlight w:val="none"/>
          <w:u w:val="single"/>
          <w:lang w:val="en-US"/>
        </w:rPr>
        <w:t>（填写“签发机关全称”）</w:t>
      </w:r>
      <w:r>
        <w:rPr>
          <w:rFonts w:hint="eastAsia" w:ascii="仿宋_GB2312" w:hAnsi="仿宋_GB2312" w:eastAsia="仿宋_GB2312" w:cs="仿宋_GB2312"/>
          <w:sz w:val="24"/>
          <w:szCs w:val="24"/>
          <w:highlight w:val="none"/>
          <w:lang w:val="en-US"/>
        </w:rPr>
        <w:t>签发的我方统一社会信用代码</w:t>
      </w:r>
      <w:r>
        <w:rPr>
          <w:rFonts w:hint="eastAsia" w:ascii="仿宋_GB2312" w:hAnsi="仿宋_GB2312" w:eastAsia="仿宋_GB2312" w:cs="仿宋_GB2312"/>
          <w:sz w:val="24"/>
          <w:szCs w:val="24"/>
          <w:highlight w:val="none"/>
          <w:u w:val="single"/>
          <w:lang w:val="en-US"/>
        </w:rPr>
        <w:t>（请填写法人的具体证照名称）</w:t>
      </w:r>
      <w:r>
        <w:rPr>
          <w:rFonts w:hint="eastAsia" w:ascii="仿宋_GB2312" w:hAnsi="仿宋_GB2312" w:eastAsia="仿宋_GB2312" w:cs="仿宋_GB2312"/>
          <w:sz w:val="24"/>
          <w:szCs w:val="24"/>
          <w:highlight w:val="none"/>
          <w:lang w:val="en-US"/>
        </w:rPr>
        <w:t>复印件，该证明材料真实有效，否则我方负全部责任。</w:t>
      </w:r>
    </w:p>
    <w:p w14:paraId="03AA2548">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）供应商为非法人（包括其他组织、自然人）的</w:t>
      </w:r>
    </w:p>
    <w:p w14:paraId="7C535AE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□现附上由</w:t>
      </w:r>
      <w:r>
        <w:rPr>
          <w:rFonts w:hint="eastAsia" w:ascii="仿宋_GB2312" w:hAnsi="仿宋_GB2312" w:eastAsia="仿宋_GB2312" w:cs="仿宋_GB2312"/>
          <w:sz w:val="24"/>
          <w:szCs w:val="24"/>
          <w:highlight w:val="none"/>
          <w:u w:val="single"/>
          <w:lang w:val="en-US"/>
        </w:rPr>
        <w:t>（填写“签发机关全称”）</w:t>
      </w:r>
      <w:r>
        <w:rPr>
          <w:rFonts w:hint="eastAsia" w:ascii="仿宋_GB2312" w:hAnsi="仿宋_GB2312" w:eastAsia="仿宋_GB2312" w:cs="仿宋_GB2312"/>
          <w:sz w:val="24"/>
          <w:szCs w:val="24"/>
          <w:highlight w:val="none"/>
          <w:lang w:val="en-US"/>
        </w:rPr>
        <w:t>签发的我方统一社会信用代码</w:t>
      </w:r>
      <w:r>
        <w:rPr>
          <w:rFonts w:hint="eastAsia" w:ascii="仿宋_GB2312" w:hAnsi="仿宋_GB2312" w:eastAsia="仿宋_GB2312" w:cs="仿宋_GB2312"/>
          <w:sz w:val="24"/>
          <w:szCs w:val="24"/>
          <w:highlight w:val="none"/>
          <w:u w:val="single"/>
          <w:lang w:val="en-US"/>
        </w:rPr>
        <w:t>（请填写非自然人的非法人的具体证照名称）</w:t>
      </w:r>
      <w:r>
        <w:rPr>
          <w:rFonts w:hint="eastAsia" w:ascii="仿宋_GB2312" w:hAnsi="仿宋_GB2312" w:eastAsia="仿宋_GB2312" w:cs="仿宋_GB2312"/>
          <w:sz w:val="24"/>
          <w:szCs w:val="24"/>
          <w:highlight w:val="none"/>
          <w:lang w:val="en-US"/>
        </w:rPr>
        <w:t>复印件，该证明材料真实有效，否则我方负全部责任。</w:t>
      </w:r>
    </w:p>
    <w:p w14:paraId="3E31FDC9">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□现附上由</w:t>
      </w:r>
      <w:r>
        <w:rPr>
          <w:rFonts w:hint="eastAsia" w:ascii="仿宋_GB2312" w:hAnsi="仿宋_GB2312" w:eastAsia="仿宋_GB2312" w:cs="仿宋_GB2312"/>
          <w:sz w:val="24"/>
          <w:szCs w:val="24"/>
          <w:highlight w:val="none"/>
          <w:u w:val="single"/>
          <w:lang w:val="en-US"/>
        </w:rPr>
        <w:t>（填写“签发机关全称”）</w:t>
      </w:r>
      <w:r>
        <w:rPr>
          <w:rFonts w:hint="eastAsia" w:ascii="仿宋_GB2312" w:hAnsi="仿宋_GB2312" w:eastAsia="仿宋_GB2312" w:cs="仿宋_GB2312"/>
          <w:sz w:val="24"/>
          <w:szCs w:val="24"/>
          <w:highlight w:val="none"/>
          <w:lang w:val="en-US"/>
        </w:rPr>
        <w:t>签发的我方统一社会信用代码</w:t>
      </w:r>
      <w:r>
        <w:rPr>
          <w:rFonts w:hint="eastAsia" w:ascii="仿宋_GB2312" w:hAnsi="仿宋_GB2312" w:eastAsia="仿宋_GB2312" w:cs="仿宋_GB2312"/>
          <w:sz w:val="24"/>
          <w:szCs w:val="24"/>
          <w:highlight w:val="none"/>
          <w:u w:val="single"/>
          <w:lang w:val="en-US"/>
        </w:rPr>
        <w:t>（请填写自然人的身份证件名称）</w:t>
      </w:r>
      <w:r>
        <w:rPr>
          <w:rFonts w:hint="eastAsia" w:ascii="仿宋_GB2312" w:hAnsi="仿宋_GB2312" w:eastAsia="仿宋_GB2312" w:cs="仿宋_GB2312"/>
          <w:sz w:val="24"/>
          <w:szCs w:val="24"/>
          <w:highlight w:val="none"/>
          <w:lang w:val="en-US"/>
        </w:rPr>
        <w:t>复印件，该证明材料真实有效，否则我方负全部责任。</w:t>
      </w:r>
      <w:r>
        <w:rPr>
          <w:rFonts w:hint="eastAsia" w:ascii="仿宋_GB2312" w:hAnsi="仿宋_GB2312" w:eastAsia="仿宋_GB2312" w:cs="仿宋_GB2312"/>
          <w:sz w:val="24"/>
          <w:szCs w:val="24"/>
          <w:highlight w:val="none"/>
          <w:lang w:val="en-US"/>
        </w:rPr>
        <w:br w:type="textWrapping"/>
      </w:r>
    </w:p>
    <w:p w14:paraId="37C27577">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※注意：</w:t>
      </w:r>
    </w:p>
    <w:p w14:paraId="40B97E4B">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1、请供应商根据实际情况填写，在相应的（）中打“√”并选择相应的“□”（若有）后，再按照本格式的要求提供相应证明材料的复印件。</w:t>
      </w:r>
    </w:p>
    <w:p w14:paraId="0082FEEC">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14:paraId="0F5DDE5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3、对于接受联合体形式的磋商且供应商是联合体的，则联合体各成员都应当提交本资格证明文件。</w:t>
      </w:r>
      <w:r>
        <w:rPr>
          <w:rFonts w:hint="eastAsia" w:ascii="仿宋_GB2312" w:hAnsi="仿宋_GB2312" w:eastAsia="仿宋_GB2312" w:cs="仿宋_GB2312"/>
          <w:sz w:val="24"/>
          <w:szCs w:val="24"/>
          <w:highlight w:val="none"/>
          <w:lang w:val="en-US"/>
        </w:rPr>
        <w:br w:type="textWrapping"/>
      </w:r>
      <w:r>
        <w:rPr>
          <w:rFonts w:hint="eastAsia" w:ascii="仿宋_GB2312" w:hAnsi="仿宋_GB2312" w:eastAsia="仿宋_GB2312" w:cs="仿宋_GB2312"/>
          <w:sz w:val="24"/>
          <w:szCs w:val="24"/>
          <w:highlight w:val="none"/>
          <w:lang w:val="en-US"/>
        </w:rPr>
        <w:br w:type="textWrapping"/>
      </w:r>
    </w:p>
    <w:p w14:paraId="51F3441B">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526B71A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639B14E7">
      <w:pPr>
        <w:jc w:val="center"/>
        <w:outlineLvl w:val="2"/>
        <w:rPr>
          <w:rFonts w:hint="eastAsia" w:ascii="仿宋_GB2312" w:hAnsi="仿宋_GB2312" w:eastAsia="仿宋_GB2312" w:cs="仿宋_GB2312"/>
          <w:highlight w:val="none"/>
          <w:lang w:val="en-US"/>
        </w:rPr>
      </w:pPr>
      <w:r>
        <w:rPr>
          <w:rFonts w:hint="eastAsia" w:ascii="仿宋_GB2312" w:hAnsi="仿宋_GB2312" w:eastAsia="仿宋_GB2312" w:cs="仿宋_GB2312"/>
          <w:sz w:val="24"/>
          <w:szCs w:val="24"/>
          <w:highlight w:val="none"/>
          <w:lang w:val="en-US"/>
        </w:rPr>
        <w:br w:type="page"/>
      </w:r>
      <w:r>
        <w:rPr>
          <w:rFonts w:hint="eastAsia" w:ascii="仿宋_GB2312" w:hAnsi="仿宋_GB2312" w:eastAsia="仿宋_GB2312" w:cs="仿宋_GB2312"/>
          <w:b/>
          <w:sz w:val="28"/>
          <w:highlight w:val="none"/>
          <w:lang w:val="en-US"/>
        </w:rPr>
        <w:t>财务状况报告</w:t>
      </w:r>
    </w:p>
    <w:p w14:paraId="17727B4F">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致：</w:t>
      </w:r>
      <w:r>
        <w:rPr>
          <w:rFonts w:hint="eastAsia" w:ascii="仿宋_GB2312" w:hAnsi="仿宋_GB2312" w:eastAsia="仿宋_GB2312" w:cs="仿宋_GB2312"/>
          <w:sz w:val="24"/>
          <w:szCs w:val="24"/>
          <w:highlight w:val="none"/>
          <w:u w:val="single"/>
          <w:lang w:val="en-US"/>
        </w:rPr>
        <w:t>（采购人或采购代理机构）</w:t>
      </w:r>
    </w:p>
    <w:p w14:paraId="682ED1B6">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）供应商提供财务报告的</w:t>
      </w:r>
    </w:p>
    <w:p w14:paraId="064B257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□企业适用：现附上我方</w:t>
      </w:r>
      <w:r>
        <w:rPr>
          <w:rFonts w:hint="eastAsia" w:ascii="仿宋_GB2312" w:hAnsi="仿宋_GB2312" w:eastAsia="仿宋_GB2312" w:cs="仿宋_GB2312"/>
          <w:sz w:val="24"/>
          <w:szCs w:val="24"/>
          <w:highlight w:val="none"/>
          <w:u w:val="single"/>
          <w:lang w:val="en-US"/>
        </w:rPr>
        <w:t>（填写“具体的年度、或半年度、或季度”）</w:t>
      </w:r>
      <w:r>
        <w:rPr>
          <w:rFonts w:hint="eastAsia" w:ascii="仿宋_GB2312" w:hAnsi="仿宋_GB2312" w:eastAsia="仿宋_GB2312" w:cs="仿宋_GB2312"/>
          <w:sz w:val="24"/>
          <w:szCs w:val="24"/>
          <w:highlight w:val="none"/>
          <w:lang w:val="en-US"/>
        </w:rPr>
        <w:t>财务报告复印件，包括资产负债表、利润表、现金流量表、所有者权益变动表及其附注（若有）、会计师事务所营业执照和注册会计师资格证书，上述证明材料真实有效，否则我方负全部责任。</w:t>
      </w:r>
    </w:p>
    <w:p w14:paraId="2265FB4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□事业单位适用：现附上我方</w:t>
      </w:r>
      <w:r>
        <w:rPr>
          <w:rFonts w:hint="eastAsia" w:ascii="仿宋_GB2312" w:hAnsi="仿宋_GB2312" w:eastAsia="仿宋_GB2312" w:cs="仿宋_GB2312"/>
          <w:sz w:val="24"/>
          <w:szCs w:val="24"/>
          <w:highlight w:val="none"/>
          <w:u w:val="single"/>
          <w:lang w:val="en-US"/>
        </w:rPr>
        <w:t>（填写“具体的年度、或半年度、或季度”）</w:t>
      </w:r>
      <w:r>
        <w:rPr>
          <w:rFonts w:hint="eastAsia" w:ascii="仿宋_GB2312" w:hAnsi="仿宋_GB2312" w:eastAsia="仿宋_GB2312" w:cs="仿宋_GB2312"/>
          <w:sz w:val="24"/>
          <w:szCs w:val="24"/>
          <w:highlight w:val="none"/>
          <w:lang w:val="en-US"/>
        </w:rPr>
        <w:t>财务报告复印件，包括资产负债表、收入支出表或收入费用表、财政补助收入支出表（若有）、会计师事务所营业执照和注册会计师资格证书，上述证明材料真实有效，否则我方负全部责任。</w:t>
      </w:r>
    </w:p>
    <w:p w14:paraId="4948783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□社会团体、民办非企单位适用：现附上我方</w:t>
      </w:r>
      <w:r>
        <w:rPr>
          <w:rFonts w:hint="eastAsia" w:ascii="仿宋_GB2312" w:hAnsi="仿宋_GB2312" w:eastAsia="仿宋_GB2312" w:cs="仿宋_GB2312"/>
          <w:sz w:val="24"/>
          <w:szCs w:val="24"/>
          <w:highlight w:val="none"/>
          <w:u w:val="single"/>
          <w:lang w:val="en-US"/>
        </w:rPr>
        <w:t>（填写“具体的年度、或半年度、或季度”）</w:t>
      </w:r>
      <w:r>
        <w:rPr>
          <w:rFonts w:hint="eastAsia" w:ascii="仿宋_GB2312" w:hAnsi="仿宋_GB2312" w:eastAsia="仿宋_GB2312" w:cs="仿宋_GB2312"/>
          <w:sz w:val="24"/>
          <w:szCs w:val="24"/>
          <w:highlight w:val="none"/>
          <w:lang w:val="en-US"/>
        </w:rPr>
        <w:t>财务报告复印件，包括资产负债表、业务活动表、现金流量表、会计师事务所营业执照和注册会计师资格证书，上述证明材料真实有效，否则我方负全部责任。</w:t>
      </w:r>
    </w:p>
    <w:p w14:paraId="33C0A384">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）供应商提供资信证明的</w:t>
      </w:r>
    </w:p>
    <w:p w14:paraId="3E07EEBF">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□非自然人适用（包括企业、事业单位、社会团体和其他组织）：现附上我方银行：</w:t>
      </w:r>
      <w:r>
        <w:rPr>
          <w:rFonts w:hint="eastAsia" w:ascii="仿宋_GB2312" w:hAnsi="仿宋_GB2312" w:eastAsia="仿宋_GB2312" w:cs="仿宋_GB2312"/>
          <w:sz w:val="24"/>
          <w:szCs w:val="24"/>
          <w:highlight w:val="none"/>
          <w:u w:val="single"/>
          <w:lang w:val="en-US"/>
        </w:rPr>
        <w:t>（填写“开户银行全称”）</w:t>
      </w:r>
      <w:r>
        <w:rPr>
          <w:rFonts w:hint="eastAsia" w:ascii="仿宋_GB2312" w:hAnsi="仿宋_GB2312" w:eastAsia="仿宋_GB2312" w:cs="仿宋_GB2312"/>
          <w:sz w:val="24"/>
          <w:szCs w:val="24"/>
          <w:highlight w:val="none"/>
          <w:lang w:val="en-US"/>
        </w:rPr>
        <w:t>出具的资信证明复印件，上述证明材料真实有效，否则我方负全部责任。</w:t>
      </w:r>
    </w:p>
    <w:p w14:paraId="488924B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□自然人适用（包括企业、事业单位、社会团体和其他组织）：现附上我方银行：</w:t>
      </w:r>
      <w:r>
        <w:rPr>
          <w:rFonts w:hint="eastAsia" w:ascii="仿宋_GB2312" w:hAnsi="仿宋_GB2312" w:eastAsia="仿宋_GB2312" w:cs="仿宋_GB2312"/>
          <w:sz w:val="24"/>
          <w:szCs w:val="24"/>
          <w:highlight w:val="none"/>
          <w:u w:val="single"/>
          <w:lang w:val="en-US"/>
        </w:rPr>
        <w:t>（填写自然人的“个人账户的开户银行全称”）</w:t>
      </w:r>
      <w:r>
        <w:rPr>
          <w:rFonts w:hint="eastAsia" w:ascii="仿宋_GB2312" w:hAnsi="仿宋_GB2312" w:eastAsia="仿宋_GB2312" w:cs="仿宋_GB2312"/>
          <w:sz w:val="24"/>
          <w:szCs w:val="24"/>
          <w:highlight w:val="none"/>
          <w:lang w:val="en-US"/>
        </w:rPr>
        <w:t>出具的资信证明复印件，上述证明材料真实有效，否则我方负全部责任。</w:t>
      </w:r>
    </w:p>
    <w:p w14:paraId="27E04BA4">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※注意事项：</w:t>
      </w:r>
    </w:p>
    <w:p w14:paraId="6F736311">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1、请供应商按照自身实际情况编制填写，在其中相应的（）中打“√”并选择相应的“□”（若有）后，再按照本格式的要求提供相应证明材料的复印件即可。</w:t>
      </w:r>
    </w:p>
    <w:p w14:paraId="712B7D6C">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2、供应商提供的财务报告复印件（成立年限按照首次响应文件递交截止时间推算）应符合下列规定：</w:t>
      </w:r>
    </w:p>
    <w:p w14:paraId="1002ADA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2.1成立年限满1年及以上的供应商，提供经审计的上一年度的年度财务报告。</w:t>
      </w:r>
    </w:p>
    <w:p w14:paraId="1AC1BB34">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2.2成立年限满半年但不足1年的供应商，提供该半年度中任一季度的季度财务报告或该半年度的半年度财务报告。</w:t>
      </w:r>
    </w:p>
    <w:p w14:paraId="189F75A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※无法按照本格式注意事项第2.1、2.2条规定提供财务报告复印件的供应商，应按照本格式注意事项的要求选择提供资信证明复印件。</w:t>
      </w:r>
    </w:p>
    <w:p w14:paraId="771F2115">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3、对于接受联合体形式的磋商且供应商是联合体的，则联合体各成员都应当提交本资格证明文件。</w:t>
      </w:r>
    </w:p>
    <w:p w14:paraId="5832566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p>
    <w:p w14:paraId="347B6D54">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3A3FB4A2">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642D5D40">
      <w:pPr>
        <w:jc w:val="center"/>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sz w:val="28"/>
          <w:szCs w:val="28"/>
          <w:highlight w:val="none"/>
          <w:lang w:val="en-US"/>
        </w:rPr>
        <w:br w:type="textWrapping"/>
      </w:r>
      <w:r>
        <w:rPr>
          <w:rFonts w:hint="eastAsia" w:ascii="仿宋_GB2312" w:hAnsi="仿宋_GB2312" w:eastAsia="仿宋_GB2312" w:cs="仿宋_GB2312"/>
          <w:sz w:val="28"/>
          <w:szCs w:val="28"/>
          <w:highlight w:val="none"/>
          <w:lang w:val="en-US"/>
        </w:rPr>
        <w:br w:type="page"/>
      </w:r>
      <w:r>
        <w:rPr>
          <w:rFonts w:hint="eastAsia" w:ascii="仿宋_GB2312" w:hAnsi="仿宋_GB2312" w:eastAsia="仿宋_GB2312" w:cs="仿宋_GB2312"/>
          <w:b/>
          <w:sz w:val="28"/>
          <w:szCs w:val="28"/>
          <w:highlight w:val="none"/>
          <w:lang w:val="en-US"/>
        </w:rPr>
        <w:t>依法缴纳税收证明材料</w:t>
      </w:r>
    </w:p>
    <w:p w14:paraId="491DC8FD">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致：</w:t>
      </w:r>
      <w:r>
        <w:rPr>
          <w:rFonts w:hint="eastAsia" w:ascii="仿宋_GB2312" w:hAnsi="仿宋_GB2312" w:eastAsia="仿宋_GB2312" w:cs="仿宋_GB2312"/>
          <w:sz w:val="24"/>
          <w:szCs w:val="24"/>
          <w:highlight w:val="none"/>
          <w:u w:val="single"/>
          <w:lang w:val="en-US"/>
        </w:rPr>
        <w:t>（采购人或采购代理机构）</w:t>
      </w:r>
    </w:p>
    <w:p w14:paraId="48A3FD52">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1、依法缴纳税收的供应商</w:t>
      </w:r>
    </w:p>
    <w:p w14:paraId="6B804A92">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）法人（包括企业、事业单位和社会团体）的</w:t>
      </w:r>
    </w:p>
    <w:p w14:paraId="6E45231E">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现附上自</w:t>
      </w:r>
      <w:r>
        <w:rPr>
          <w:rFonts w:hint="eastAsia" w:ascii="仿宋_GB2312" w:hAnsi="仿宋_GB2312" w:eastAsia="仿宋_GB2312" w:cs="仿宋_GB2312"/>
          <w:sz w:val="24"/>
          <w:szCs w:val="24"/>
          <w:highlight w:val="none"/>
          <w:u w:val="single"/>
          <w:lang w:val="en-US"/>
        </w:rPr>
        <w:t>　　年　　月　　日</w:t>
      </w:r>
      <w:r>
        <w:rPr>
          <w:rFonts w:hint="eastAsia" w:ascii="仿宋_GB2312" w:hAnsi="仿宋_GB2312" w:eastAsia="仿宋_GB2312" w:cs="仿宋_GB2312"/>
          <w:sz w:val="24"/>
          <w:szCs w:val="24"/>
          <w:highlight w:val="none"/>
          <w:lang w:val="en-US"/>
        </w:rPr>
        <w:t>至</w:t>
      </w:r>
      <w:r>
        <w:rPr>
          <w:rFonts w:hint="eastAsia" w:ascii="仿宋_GB2312" w:hAnsi="仿宋_GB2312" w:eastAsia="仿宋_GB2312" w:cs="仿宋_GB2312"/>
          <w:sz w:val="24"/>
          <w:szCs w:val="24"/>
          <w:highlight w:val="none"/>
          <w:u w:val="single"/>
          <w:lang w:val="en-US"/>
        </w:rPr>
        <w:t>　　年　　月　　日</w:t>
      </w:r>
      <w:r>
        <w:rPr>
          <w:rFonts w:hint="eastAsia" w:ascii="仿宋_GB2312" w:hAnsi="仿宋_GB2312" w:eastAsia="仿宋_GB2312" w:cs="仿宋_GB2312"/>
          <w:sz w:val="24"/>
          <w:szCs w:val="24"/>
          <w:highlight w:val="none"/>
          <w:lang w:val="en-US"/>
        </w:rPr>
        <w:t>期间我方缴纳（包括但不限于税务机关出具的专用收据、税收缴纳证明或税收代缴银行的缴款收讫凭证）等税收凭据复印件，上述证明材料真实有效，否则我方负全部责任。</w:t>
      </w:r>
    </w:p>
    <w:p w14:paraId="49BAB0AB">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）非法人（包括其他组织、自然人）的</w:t>
      </w:r>
    </w:p>
    <w:p w14:paraId="3F47D9AB">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现附上自</w:t>
      </w:r>
      <w:r>
        <w:rPr>
          <w:rFonts w:hint="eastAsia" w:ascii="仿宋_GB2312" w:hAnsi="仿宋_GB2312" w:eastAsia="仿宋_GB2312" w:cs="仿宋_GB2312"/>
          <w:sz w:val="24"/>
          <w:szCs w:val="24"/>
          <w:highlight w:val="none"/>
          <w:u w:val="single"/>
          <w:lang w:val="en-US"/>
        </w:rPr>
        <w:t>　　年　　月　　日</w:t>
      </w:r>
      <w:r>
        <w:rPr>
          <w:rFonts w:hint="eastAsia" w:ascii="仿宋_GB2312" w:hAnsi="仿宋_GB2312" w:eastAsia="仿宋_GB2312" w:cs="仿宋_GB2312"/>
          <w:sz w:val="24"/>
          <w:szCs w:val="24"/>
          <w:highlight w:val="none"/>
          <w:lang w:val="en-US"/>
        </w:rPr>
        <w:t>至</w:t>
      </w:r>
      <w:r>
        <w:rPr>
          <w:rFonts w:hint="eastAsia" w:ascii="仿宋_GB2312" w:hAnsi="仿宋_GB2312" w:eastAsia="仿宋_GB2312" w:cs="仿宋_GB2312"/>
          <w:sz w:val="24"/>
          <w:szCs w:val="24"/>
          <w:highlight w:val="none"/>
          <w:u w:val="single"/>
          <w:lang w:val="en-US"/>
        </w:rPr>
        <w:t>　　年　　月　　日</w:t>
      </w:r>
      <w:r>
        <w:rPr>
          <w:rFonts w:hint="eastAsia" w:ascii="仿宋_GB2312" w:hAnsi="仿宋_GB2312" w:eastAsia="仿宋_GB2312" w:cs="仿宋_GB2312"/>
          <w:sz w:val="24"/>
          <w:szCs w:val="24"/>
          <w:highlight w:val="none"/>
          <w:lang w:val="en-US"/>
        </w:rPr>
        <w:t>期间我方缴纳（包括但不限于税务机关出具的专用收据、税收缴纳证明或税收代缴银行的缴款收讫凭证）等税收凭据复印件，上述证明材料真实有效，否则我方负全部责任。</w:t>
      </w:r>
    </w:p>
    <w:p w14:paraId="35C05B9C">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2、依法减免税收的供应商</w:t>
      </w:r>
    </w:p>
    <w:p w14:paraId="742DEDE4">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）现附上我方依法免税证明材料复印件，上述证明材料真实有效，否则我方负全部责任。</w:t>
      </w:r>
      <w:r>
        <w:rPr>
          <w:rFonts w:hint="eastAsia" w:ascii="仿宋_GB2312" w:hAnsi="仿宋_GB2312" w:eastAsia="仿宋_GB2312" w:cs="仿宋_GB2312"/>
          <w:sz w:val="24"/>
          <w:szCs w:val="24"/>
          <w:highlight w:val="none"/>
          <w:lang w:val="en-US"/>
        </w:rPr>
        <w:br w:type="textWrapping"/>
      </w:r>
    </w:p>
    <w:p w14:paraId="66C246FD">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※注意</w:t>
      </w:r>
    </w:p>
    <w:p w14:paraId="76C013E7">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1、请供应商根据实际情况填写，在相应的（）中打“√”，并按照本格式的要求提供相应证明材料的复印件。</w:t>
      </w:r>
    </w:p>
    <w:p w14:paraId="1DBC75B6">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2、供应商提供的税收凭据复印件应符合下列规定：</w:t>
      </w:r>
    </w:p>
    <w:p w14:paraId="73D3B62D">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2.1首次响应文件递交截止时间前（不含截止时间的当月）已依法缴纳税收的供应商，提供首次响应文件递交截止时间前六个月（不含截止时间的当月）中任一月份的税收凭据复印件。</w:t>
      </w:r>
    </w:p>
    <w:p w14:paraId="6B703E64">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2.2首次响应文件递交截止时间的当月成立的供应商，视同满足本项资格条件要求。</w:t>
      </w:r>
    </w:p>
    <w:p w14:paraId="2D139009">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2.3若为依法免税范围的供应商，提供依法免税证明材料的，视同满足本项资格条件要求。</w:t>
      </w:r>
      <w:r>
        <w:rPr>
          <w:rFonts w:hint="eastAsia" w:ascii="仿宋_GB2312" w:hAnsi="仿宋_GB2312" w:eastAsia="仿宋_GB2312" w:cs="仿宋_GB2312"/>
          <w:sz w:val="24"/>
          <w:szCs w:val="24"/>
          <w:highlight w:val="none"/>
          <w:lang w:val="en-US"/>
        </w:rPr>
        <w:br w:type="textWrapping"/>
      </w:r>
    </w:p>
    <w:p w14:paraId="7C4F6A1B">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067FCE80">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0FB292DF">
      <w:pPr>
        <w:jc w:val="center"/>
        <w:outlineLvl w:val="3"/>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8"/>
          <w:szCs w:val="28"/>
          <w:highlight w:val="none"/>
          <w:lang w:val="en-US"/>
        </w:rPr>
        <w:br w:type="page"/>
      </w:r>
      <w:r>
        <w:rPr>
          <w:rFonts w:hint="eastAsia" w:ascii="仿宋_GB2312" w:hAnsi="仿宋_GB2312" w:eastAsia="仿宋_GB2312" w:cs="仿宋_GB2312"/>
          <w:b/>
          <w:sz w:val="28"/>
          <w:szCs w:val="28"/>
          <w:highlight w:val="none"/>
          <w:lang w:val="en-US"/>
        </w:rPr>
        <w:t>依法缴纳社会保障资金证明材料</w:t>
      </w:r>
    </w:p>
    <w:p w14:paraId="1952B50E">
      <w:pPr>
        <w:keepNext w:val="0"/>
        <w:keepLines w:val="0"/>
        <w:pageBreakBefore w:val="0"/>
        <w:widowControl w:val="0"/>
        <w:kinsoku/>
        <w:wordWrap/>
        <w:overflowPunct/>
        <w:topLinePunct w:val="0"/>
        <w:autoSpaceDE/>
        <w:autoSpaceDN/>
        <w:bidi w:val="0"/>
        <w:adjustRightInd/>
        <w:snapToGrid/>
        <w:spacing w:line="312"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致：</w:t>
      </w:r>
      <w:r>
        <w:rPr>
          <w:rFonts w:hint="eastAsia" w:ascii="仿宋_GB2312" w:hAnsi="仿宋_GB2312" w:eastAsia="仿宋_GB2312" w:cs="仿宋_GB2312"/>
          <w:sz w:val="24"/>
          <w:szCs w:val="24"/>
          <w:highlight w:val="none"/>
          <w:u w:val="single"/>
          <w:lang w:val="en-US"/>
        </w:rPr>
        <w:t>（采购人或采购代理机构）</w:t>
      </w:r>
    </w:p>
    <w:p w14:paraId="381C5318">
      <w:pPr>
        <w:keepNext w:val="0"/>
        <w:keepLines w:val="0"/>
        <w:pageBreakBefore w:val="0"/>
        <w:widowControl w:val="0"/>
        <w:kinsoku/>
        <w:wordWrap/>
        <w:overflowPunct/>
        <w:topLinePunct w:val="0"/>
        <w:autoSpaceDE/>
        <w:autoSpaceDN/>
        <w:bidi w:val="0"/>
        <w:adjustRightInd/>
        <w:snapToGrid/>
        <w:spacing w:line="312"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1、依法缴纳社会保障资金的供应商</w:t>
      </w:r>
    </w:p>
    <w:p w14:paraId="573536C7">
      <w:pPr>
        <w:keepNext w:val="0"/>
        <w:keepLines w:val="0"/>
        <w:pageBreakBefore w:val="0"/>
        <w:widowControl w:val="0"/>
        <w:kinsoku/>
        <w:wordWrap/>
        <w:overflowPunct/>
        <w:topLinePunct w:val="0"/>
        <w:autoSpaceDE/>
        <w:autoSpaceDN/>
        <w:bidi w:val="0"/>
        <w:adjustRightInd/>
        <w:snapToGrid/>
        <w:spacing w:line="312"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）法人（包括企业、事业单位和社会团体）的</w:t>
      </w:r>
    </w:p>
    <w:p w14:paraId="76E1F709">
      <w:pPr>
        <w:keepNext w:val="0"/>
        <w:keepLines w:val="0"/>
        <w:pageBreakBefore w:val="0"/>
        <w:widowControl w:val="0"/>
        <w:kinsoku/>
        <w:wordWrap/>
        <w:overflowPunct/>
        <w:topLinePunct w:val="0"/>
        <w:autoSpaceDE/>
        <w:autoSpaceDN/>
        <w:bidi w:val="0"/>
        <w:adjustRightInd/>
        <w:snapToGrid/>
        <w:spacing w:line="312"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现附上自</w:t>
      </w:r>
      <w:r>
        <w:rPr>
          <w:rFonts w:hint="eastAsia" w:ascii="仿宋_GB2312" w:hAnsi="仿宋_GB2312" w:eastAsia="仿宋_GB2312" w:cs="仿宋_GB2312"/>
          <w:sz w:val="24"/>
          <w:szCs w:val="24"/>
          <w:highlight w:val="none"/>
          <w:u w:val="single"/>
          <w:lang w:val="en-US"/>
        </w:rPr>
        <w:t>　　年　　月　　日</w:t>
      </w:r>
      <w:r>
        <w:rPr>
          <w:rFonts w:hint="eastAsia" w:ascii="仿宋_GB2312" w:hAnsi="仿宋_GB2312" w:eastAsia="仿宋_GB2312" w:cs="仿宋_GB2312"/>
          <w:sz w:val="24"/>
          <w:szCs w:val="24"/>
          <w:highlight w:val="none"/>
          <w:lang w:val="en-US"/>
        </w:rPr>
        <w:t>至</w:t>
      </w:r>
      <w:r>
        <w:rPr>
          <w:rFonts w:hint="eastAsia" w:ascii="仿宋_GB2312" w:hAnsi="仿宋_GB2312" w:eastAsia="仿宋_GB2312" w:cs="仿宋_GB2312"/>
          <w:sz w:val="24"/>
          <w:szCs w:val="24"/>
          <w:highlight w:val="none"/>
          <w:u w:val="single"/>
          <w:lang w:val="en-US"/>
        </w:rPr>
        <w:t>　　年　　月　　日</w:t>
      </w:r>
      <w:r>
        <w:rPr>
          <w:rFonts w:hint="eastAsia" w:ascii="仿宋_GB2312" w:hAnsi="仿宋_GB2312" w:eastAsia="仿宋_GB2312" w:cs="仿宋_GB2312"/>
          <w:sz w:val="24"/>
          <w:szCs w:val="24"/>
          <w:highlight w:val="none"/>
          <w:lang w:val="en-US"/>
        </w:rPr>
        <w:t>我方缴纳的社会保险凭据（限：税务机关/社会保障资金管理机关的专用收据或社会保险缴纳清单，或社会保险的银行缴款收讫凭证）复印件，上述证明材料真实有效，否则我方负全部责任。</w:t>
      </w:r>
    </w:p>
    <w:p w14:paraId="59510CEC">
      <w:pPr>
        <w:keepNext w:val="0"/>
        <w:keepLines w:val="0"/>
        <w:pageBreakBefore w:val="0"/>
        <w:widowControl w:val="0"/>
        <w:kinsoku/>
        <w:wordWrap/>
        <w:overflowPunct/>
        <w:topLinePunct w:val="0"/>
        <w:autoSpaceDE/>
        <w:autoSpaceDN/>
        <w:bidi w:val="0"/>
        <w:adjustRightInd/>
        <w:snapToGrid/>
        <w:spacing w:line="312"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）非法人（包括其他组织、自然人）的</w:t>
      </w:r>
    </w:p>
    <w:p w14:paraId="11DA7476">
      <w:pPr>
        <w:keepNext w:val="0"/>
        <w:keepLines w:val="0"/>
        <w:pageBreakBefore w:val="0"/>
        <w:widowControl w:val="0"/>
        <w:kinsoku/>
        <w:wordWrap/>
        <w:overflowPunct/>
        <w:topLinePunct w:val="0"/>
        <w:autoSpaceDE/>
        <w:autoSpaceDN/>
        <w:bidi w:val="0"/>
        <w:adjustRightInd/>
        <w:snapToGrid/>
        <w:spacing w:line="312"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自</w:t>
      </w:r>
      <w:r>
        <w:rPr>
          <w:rFonts w:hint="eastAsia" w:ascii="仿宋_GB2312" w:hAnsi="仿宋_GB2312" w:eastAsia="仿宋_GB2312" w:cs="仿宋_GB2312"/>
          <w:sz w:val="24"/>
          <w:szCs w:val="24"/>
          <w:highlight w:val="none"/>
          <w:u w:val="single"/>
          <w:lang w:val="en-US"/>
        </w:rPr>
        <w:t>　　年　　月　　日</w:t>
      </w:r>
      <w:r>
        <w:rPr>
          <w:rFonts w:hint="eastAsia" w:ascii="仿宋_GB2312" w:hAnsi="仿宋_GB2312" w:eastAsia="仿宋_GB2312" w:cs="仿宋_GB2312"/>
          <w:sz w:val="24"/>
          <w:szCs w:val="24"/>
          <w:highlight w:val="none"/>
          <w:lang w:val="en-US"/>
        </w:rPr>
        <w:t>至</w:t>
      </w:r>
      <w:r>
        <w:rPr>
          <w:rFonts w:hint="eastAsia" w:ascii="仿宋_GB2312" w:hAnsi="仿宋_GB2312" w:eastAsia="仿宋_GB2312" w:cs="仿宋_GB2312"/>
          <w:sz w:val="24"/>
          <w:szCs w:val="24"/>
          <w:highlight w:val="none"/>
          <w:u w:val="single"/>
          <w:lang w:val="en-US"/>
        </w:rPr>
        <w:t>　　年　　月　　日</w:t>
      </w:r>
      <w:r>
        <w:rPr>
          <w:rFonts w:hint="eastAsia" w:ascii="仿宋_GB2312" w:hAnsi="仿宋_GB2312" w:eastAsia="仿宋_GB2312" w:cs="仿宋_GB2312"/>
          <w:sz w:val="24"/>
          <w:szCs w:val="24"/>
          <w:highlight w:val="none"/>
          <w:lang w:val="en-US"/>
        </w:rPr>
        <w:t>我方缴纳的社会保险凭据（限：税务机关/社会保障资金管理机关的专用收据或社会保险缴纳清单，或社会保险的银行缴款收讫凭证）复印件，上述证明材料真实有效，否则我方负全部责任。</w:t>
      </w:r>
    </w:p>
    <w:p w14:paraId="38523159">
      <w:pPr>
        <w:keepNext w:val="0"/>
        <w:keepLines w:val="0"/>
        <w:pageBreakBefore w:val="0"/>
        <w:widowControl w:val="0"/>
        <w:kinsoku/>
        <w:wordWrap/>
        <w:overflowPunct/>
        <w:topLinePunct w:val="0"/>
        <w:autoSpaceDE/>
        <w:autoSpaceDN/>
        <w:bidi w:val="0"/>
        <w:adjustRightInd/>
        <w:snapToGrid/>
        <w:spacing w:line="312"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2、依法不需要缴纳或暂缓缴纳社会保障资金的供应商</w:t>
      </w:r>
    </w:p>
    <w:p w14:paraId="500A27BA">
      <w:pPr>
        <w:keepNext w:val="0"/>
        <w:keepLines w:val="0"/>
        <w:pageBreakBefore w:val="0"/>
        <w:widowControl w:val="0"/>
        <w:kinsoku/>
        <w:wordWrap/>
        <w:overflowPunct/>
        <w:topLinePunct w:val="0"/>
        <w:autoSpaceDE/>
        <w:autoSpaceDN/>
        <w:bidi w:val="0"/>
        <w:adjustRightInd/>
        <w:snapToGrid/>
        <w:spacing w:line="312"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（）现附上我方依法不需要缴纳社会保障资金证明材料复印件，上述证明材料真实有效，否则我方负全部责任。</w:t>
      </w:r>
      <w:r>
        <w:rPr>
          <w:rFonts w:hint="eastAsia" w:ascii="仿宋_GB2312" w:hAnsi="仿宋_GB2312" w:eastAsia="仿宋_GB2312" w:cs="仿宋_GB2312"/>
          <w:sz w:val="24"/>
          <w:szCs w:val="24"/>
          <w:highlight w:val="none"/>
          <w:lang w:val="en-US"/>
        </w:rPr>
        <w:br w:type="textWrapping"/>
      </w:r>
    </w:p>
    <w:p w14:paraId="4E8212DF">
      <w:pPr>
        <w:keepNext w:val="0"/>
        <w:keepLines w:val="0"/>
        <w:pageBreakBefore w:val="0"/>
        <w:widowControl w:val="0"/>
        <w:kinsoku/>
        <w:wordWrap/>
        <w:overflowPunct/>
        <w:topLinePunct w:val="0"/>
        <w:autoSpaceDE/>
        <w:autoSpaceDN/>
        <w:bidi w:val="0"/>
        <w:adjustRightInd/>
        <w:snapToGrid/>
        <w:spacing w:line="312"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※注意</w:t>
      </w:r>
    </w:p>
    <w:p w14:paraId="05962867">
      <w:pPr>
        <w:keepNext w:val="0"/>
        <w:keepLines w:val="0"/>
        <w:pageBreakBefore w:val="0"/>
        <w:widowControl w:val="0"/>
        <w:kinsoku/>
        <w:wordWrap/>
        <w:overflowPunct/>
        <w:topLinePunct w:val="0"/>
        <w:autoSpaceDE/>
        <w:autoSpaceDN/>
        <w:bidi w:val="0"/>
        <w:adjustRightInd/>
        <w:snapToGrid/>
        <w:spacing w:line="312"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1、请供应商根据实际情况填写，在相应的（）中打“√”，并按照本格式的要求提供相应证明材料的复印件。</w:t>
      </w:r>
    </w:p>
    <w:p w14:paraId="3EAB2AF9">
      <w:pPr>
        <w:keepNext w:val="0"/>
        <w:keepLines w:val="0"/>
        <w:pageBreakBefore w:val="0"/>
        <w:widowControl w:val="0"/>
        <w:kinsoku/>
        <w:wordWrap/>
        <w:overflowPunct/>
        <w:topLinePunct w:val="0"/>
        <w:autoSpaceDE/>
        <w:autoSpaceDN/>
        <w:bidi w:val="0"/>
        <w:adjustRightInd/>
        <w:snapToGrid/>
        <w:spacing w:line="312"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2、供应商提供的社会保险凭据复印件应符合下列规定：</w:t>
      </w:r>
    </w:p>
    <w:p w14:paraId="1056A06E">
      <w:pPr>
        <w:keepNext w:val="0"/>
        <w:keepLines w:val="0"/>
        <w:pageBreakBefore w:val="0"/>
        <w:widowControl w:val="0"/>
        <w:kinsoku/>
        <w:wordWrap/>
        <w:overflowPunct/>
        <w:topLinePunct w:val="0"/>
        <w:autoSpaceDE/>
        <w:autoSpaceDN/>
        <w:bidi w:val="0"/>
        <w:adjustRightInd/>
        <w:snapToGrid/>
        <w:spacing w:line="312"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2.1首次响应文件递交截止时间前（不含截止时间的当月）已依法缴纳社会保障资金的投供应商，提供首次响应文件递交截止时间前六个月（不含截止时间的当月）中任一月份的社会保险凭据复印件。</w:t>
      </w:r>
    </w:p>
    <w:p w14:paraId="3BA1AE58">
      <w:pPr>
        <w:keepNext w:val="0"/>
        <w:keepLines w:val="0"/>
        <w:pageBreakBefore w:val="0"/>
        <w:widowControl w:val="0"/>
        <w:kinsoku/>
        <w:wordWrap/>
        <w:overflowPunct/>
        <w:topLinePunct w:val="0"/>
        <w:autoSpaceDE/>
        <w:autoSpaceDN/>
        <w:bidi w:val="0"/>
        <w:adjustRightInd/>
        <w:snapToGrid/>
        <w:spacing w:line="312"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2.2首次响应文件递交截止时间的当月成立的供应商，视同满足本项资格条件要求。</w:t>
      </w:r>
    </w:p>
    <w:p w14:paraId="58FB2B3E">
      <w:pPr>
        <w:keepNext w:val="0"/>
        <w:keepLines w:val="0"/>
        <w:pageBreakBefore w:val="0"/>
        <w:widowControl w:val="0"/>
        <w:kinsoku/>
        <w:wordWrap/>
        <w:overflowPunct/>
        <w:topLinePunct w:val="0"/>
        <w:autoSpaceDE/>
        <w:autoSpaceDN/>
        <w:bidi w:val="0"/>
        <w:adjustRightInd/>
        <w:snapToGrid/>
        <w:spacing w:line="312"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2.3若为依法不需要缴纳或暂缓缴纳社会保障资金的供应商，提供依法不需要缴纳或暂缓缴纳社会保障资金证明材料的，视同满足本项资格条件要求。</w:t>
      </w:r>
      <w:r>
        <w:rPr>
          <w:rFonts w:hint="eastAsia" w:ascii="仿宋_GB2312" w:hAnsi="仿宋_GB2312" w:eastAsia="仿宋_GB2312" w:cs="仿宋_GB2312"/>
          <w:sz w:val="24"/>
          <w:szCs w:val="24"/>
          <w:highlight w:val="none"/>
          <w:lang w:val="en-US"/>
        </w:rPr>
        <w:br w:type="textWrapping"/>
      </w:r>
    </w:p>
    <w:p w14:paraId="032B7D43">
      <w:pPr>
        <w:keepNext w:val="0"/>
        <w:keepLines w:val="0"/>
        <w:pageBreakBefore w:val="0"/>
        <w:widowControl w:val="0"/>
        <w:kinsoku/>
        <w:wordWrap/>
        <w:overflowPunct/>
        <w:topLinePunct w:val="0"/>
        <w:autoSpaceDE/>
        <w:autoSpaceDN/>
        <w:bidi w:val="0"/>
        <w:adjustRightInd/>
        <w:snapToGrid/>
        <w:spacing w:line="312"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2648D06B">
      <w:pPr>
        <w:keepNext w:val="0"/>
        <w:keepLines w:val="0"/>
        <w:pageBreakBefore w:val="0"/>
        <w:widowControl w:val="0"/>
        <w:kinsoku/>
        <w:wordWrap/>
        <w:overflowPunct/>
        <w:topLinePunct w:val="0"/>
        <w:autoSpaceDE/>
        <w:autoSpaceDN/>
        <w:bidi w:val="0"/>
        <w:adjustRightInd/>
        <w:snapToGrid/>
        <w:spacing w:line="312"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6608D971">
      <w:pPr>
        <w:jc w:val="center"/>
        <w:outlineLvl w:val="3"/>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4"/>
          <w:highlight w:val="none"/>
          <w:lang w:val="en-US"/>
        </w:rPr>
        <w:br w:type="page"/>
      </w:r>
      <w:r>
        <w:rPr>
          <w:rFonts w:hint="eastAsia" w:ascii="仿宋_GB2312" w:hAnsi="仿宋_GB2312" w:eastAsia="仿宋_GB2312" w:cs="仿宋_GB2312"/>
          <w:b/>
          <w:sz w:val="28"/>
          <w:szCs w:val="28"/>
          <w:highlight w:val="none"/>
          <w:lang w:val="en-US"/>
        </w:rPr>
        <w:t>具备履行合同所必需设备和专业技术能力证明材料</w:t>
      </w:r>
    </w:p>
    <w:p w14:paraId="1811E9C7">
      <w:pPr>
        <w:jc w:val="center"/>
        <w:outlineLvl w:val="3"/>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8"/>
          <w:szCs w:val="28"/>
          <w:highlight w:val="none"/>
          <w:lang w:val="en-US"/>
        </w:rPr>
        <w:t>声明函</w:t>
      </w:r>
    </w:p>
    <w:p w14:paraId="34388317">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致：</w:t>
      </w:r>
      <w:r>
        <w:rPr>
          <w:rFonts w:hint="eastAsia" w:ascii="仿宋_GB2312" w:hAnsi="仿宋_GB2312" w:eastAsia="仿宋_GB2312" w:cs="仿宋_GB2312"/>
          <w:sz w:val="24"/>
          <w:szCs w:val="24"/>
          <w:highlight w:val="none"/>
          <w:u w:val="single"/>
          <w:lang w:val="en-US"/>
        </w:rPr>
        <w:t>（采购人或采购代理机构）</w:t>
      </w:r>
    </w:p>
    <w:p w14:paraId="1DFAEAAA">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我方具备履行合同所必需的设备和专业技术能力，并对本声明承诺的真实性负责，否则产生不利后果由我方承担责任。</w:t>
      </w:r>
    </w:p>
    <w:p w14:paraId="799F1854">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特此声明。</w:t>
      </w:r>
      <w:r>
        <w:rPr>
          <w:rFonts w:hint="eastAsia" w:ascii="仿宋_GB2312" w:hAnsi="仿宋_GB2312" w:eastAsia="仿宋_GB2312" w:cs="仿宋_GB2312"/>
          <w:sz w:val="24"/>
          <w:szCs w:val="24"/>
          <w:highlight w:val="none"/>
          <w:lang w:val="en-US"/>
        </w:rPr>
        <w:br w:type="textWrapping"/>
      </w:r>
      <w:r>
        <w:rPr>
          <w:rFonts w:hint="eastAsia" w:ascii="仿宋_GB2312" w:hAnsi="仿宋_GB2312" w:eastAsia="仿宋_GB2312" w:cs="仿宋_GB2312"/>
          <w:sz w:val="24"/>
          <w:szCs w:val="24"/>
          <w:highlight w:val="none"/>
          <w:lang w:val="en-US"/>
        </w:rPr>
        <w:br w:type="textWrapping"/>
      </w:r>
    </w:p>
    <w:p w14:paraId="7541AF28">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※注意：</w:t>
      </w:r>
    </w:p>
    <w:p w14:paraId="12F284F7">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1.磋商文件“供应商的资格”中特定资格条件如果没有特别规定，则由供应商在响应文件中按上述格式提供其具备履行合同所必需的设备和专业技术能力的声明即可，声明函应加盖供应商单位公章。。</w:t>
      </w:r>
    </w:p>
    <w:p w14:paraId="7207753E">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如果根据项目的特点和需要，对履行合同所必需的设备和专业技术能力的证明材料有特别专项要求的，则采购人或采购代理机构应当在磋商文件“供应商的资格”中特定资格条件进行明确约定，供应商可以不用提供上述格式要求的声明函，但必须按特定资格条件的规定提供相应专项证明材料，并对相应证明材料的真实性负责。</w:t>
      </w:r>
    </w:p>
    <w:p w14:paraId="400FF24B">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3.对于接受联合体形式的磋商且供应商是联合体的，则联合体各成员都应当提交本资格证明文件。</w:t>
      </w:r>
      <w:r>
        <w:rPr>
          <w:rFonts w:hint="eastAsia" w:ascii="仿宋_GB2312" w:hAnsi="仿宋_GB2312" w:eastAsia="仿宋_GB2312" w:cs="仿宋_GB2312"/>
          <w:sz w:val="24"/>
          <w:szCs w:val="24"/>
          <w:highlight w:val="none"/>
          <w:lang w:val="en-US"/>
        </w:rPr>
        <w:br w:type="textWrapping"/>
      </w:r>
      <w:r>
        <w:rPr>
          <w:rFonts w:hint="eastAsia" w:ascii="仿宋_GB2312" w:hAnsi="仿宋_GB2312" w:eastAsia="仿宋_GB2312" w:cs="仿宋_GB2312"/>
          <w:sz w:val="24"/>
          <w:szCs w:val="24"/>
          <w:highlight w:val="none"/>
          <w:lang w:val="en-US"/>
        </w:rPr>
        <w:br w:type="textWrapping"/>
      </w:r>
    </w:p>
    <w:p w14:paraId="69E11C72">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7261B472">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622CED0A">
      <w:pPr>
        <w:jc w:val="center"/>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8"/>
          <w:szCs w:val="28"/>
          <w:highlight w:val="none"/>
          <w:lang w:val="en-US"/>
        </w:rPr>
        <w:br w:type="page"/>
      </w:r>
      <w:r>
        <w:rPr>
          <w:rFonts w:hint="eastAsia" w:ascii="仿宋_GB2312" w:hAnsi="仿宋_GB2312" w:eastAsia="仿宋_GB2312" w:cs="仿宋_GB2312"/>
          <w:b/>
          <w:sz w:val="28"/>
          <w:szCs w:val="28"/>
          <w:highlight w:val="none"/>
          <w:lang w:val="en-US"/>
        </w:rPr>
        <w:t>参加采购活动前三年内在经营活动中没有重大违法记录书面声明</w:t>
      </w:r>
    </w:p>
    <w:p w14:paraId="6AF3690A">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致：</w:t>
      </w:r>
      <w:r>
        <w:rPr>
          <w:rFonts w:hint="eastAsia" w:ascii="仿宋_GB2312" w:hAnsi="仿宋_GB2312" w:eastAsia="仿宋_GB2312" w:cs="仿宋_GB2312"/>
          <w:sz w:val="24"/>
          <w:szCs w:val="24"/>
          <w:highlight w:val="none"/>
          <w:u w:val="single"/>
          <w:lang w:val="en-US"/>
        </w:rPr>
        <w:t>（采购人或采购代理机构）</w:t>
      </w:r>
    </w:p>
    <w:p w14:paraId="6E86AB6B">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参加采购活动前三年内，我方在经营活动中没有重大违法记录，即没有因违法经营受到刑事处罚或责令停产停业、吊销许可证或执照、较大数额罚款等行政处罚。否则产生不利后果由我方承担责任。</w:t>
      </w:r>
      <w:r>
        <w:rPr>
          <w:rFonts w:hint="eastAsia" w:ascii="仿宋_GB2312" w:hAnsi="仿宋_GB2312" w:eastAsia="仿宋_GB2312" w:cs="仿宋_GB2312"/>
          <w:sz w:val="24"/>
          <w:szCs w:val="24"/>
          <w:highlight w:val="none"/>
          <w:lang w:val="en-US"/>
        </w:rPr>
        <w:br w:type="textWrapping"/>
      </w:r>
    </w:p>
    <w:p w14:paraId="1B2EA8C3">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特此申明。</w:t>
      </w:r>
      <w:r>
        <w:rPr>
          <w:rFonts w:hint="eastAsia" w:ascii="仿宋_GB2312" w:hAnsi="仿宋_GB2312" w:eastAsia="仿宋_GB2312" w:cs="仿宋_GB2312"/>
          <w:sz w:val="24"/>
          <w:szCs w:val="24"/>
          <w:highlight w:val="none"/>
          <w:lang w:val="en-US"/>
        </w:rPr>
        <w:br w:type="textWrapping"/>
      </w:r>
    </w:p>
    <w:p w14:paraId="78D1E5C8">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082D6797">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1EDD8A4B">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※注意：</w:t>
      </w:r>
    </w:p>
    <w:p w14:paraId="4DEC8981">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重大违法记录”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59B881CC">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2、请供应商根据实际情况如实声明，否则视为提供虚假材料。</w:t>
      </w:r>
    </w:p>
    <w:p w14:paraId="05D637CA">
      <w:pPr>
        <w:jc w:val="center"/>
        <w:outlineLvl w:val="3"/>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8"/>
          <w:szCs w:val="28"/>
          <w:highlight w:val="none"/>
          <w:lang w:val="en-US"/>
        </w:rPr>
        <w:br w:type="page"/>
      </w:r>
      <w:r>
        <w:rPr>
          <w:rFonts w:hint="eastAsia" w:ascii="仿宋_GB2312" w:hAnsi="仿宋_GB2312" w:eastAsia="仿宋_GB2312" w:cs="仿宋_GB2312"/>
          <w:b/>
          <w:sz w:val="28"/>
          <w:szCs w:val="28"/>
          <w:highlight w:val="none"/>
          <w:lang w:val="en-US"/>
        </w:rPr>
        <w:t>附件3-5</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szCs w:val="28"/>
          <w:highlight w:val="none"/>
          <w:lang w:val="en-US"/>
        </w:rPr>
        <w:t>信用记录查询结果</w:t>
      </w:r>
    </w:p>
    <w:p w14:paraId="000E8B61">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1、由磋商小组通过网站查询并打印供应商的信用记录。</w:t>
      </w:r>
    </w:p>
    <w:p w14:paraId="1617B501">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2、经查询，供应商参加本项目采购活动</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响应文件递交截止时间</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前三年内被列入失信被执行人名单、重大税收违法案件当事人名单、政府采购严重违法失信行为记录名单及其他重大违法记录且相关信用惩戒期限未满的，其资格审查不合格。</w:t>
      </w:r>
    </w:p>
    <w:p w14:paraId="33E5CA95">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3、供应商应了解自身的信用记录情况。当供应商受到200万以上罚款的行政处罚且该罚款不属较大数额罚款时，供应商应在电子响应文件中提供此项罚款不属于较大数额罚款的依据（如提供：相关法律制度的规定、行政执法机构对该罚款不属于较大数额罚款的认定或者其他有效依据）。</w:t>
      </w:r>
    </w:p>
    <w:p w14:paraId="10258A68">
      <w:pPr>
        <w:jc w:val="center"/>
        <w:outlineLvl w:val="3"/>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4"/>
          <w:highlight w:val="none"/>
          <w:lang w:val="en-US"/>
        </w:rPr>
        <w:br w:type="page"/>
      </w:r>
      <w:r>
        <w:rPr>
          <w:rFonts w:hint="eastAsia" w:ascii="仿宋_GB2312" w:hAnsi="仿宋_GB2312" w:eastAsia="仿宋_GB2312" w:cs="仿宋_GB2312"/>
          <w:b/>
          <w:sz w:val="28"/>
          <w:szCs w:val="28"/>
          <w:highlight w:val="none"/>
          <w:lang w:val="en-US"/>
        </w:rPr>
        <w:t>附件3-6</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szCs w:val="28"/>
          <w:highlight w:val="none"/>
          <w:lang w:val="en-US"/>
        </w:rPr>
        <w:t>联合体协议</w:t>
      </w:r>
    </w:p>
    <w:p w14:paraId="1A1E1F04">
      <w:pPr>
        <w:jc w:val="center"/>
        <w:outlineLvl w:val="3"/>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8"/>
          <w:szCs w:val="28"/>
          <w:highlight w:val="none"/>
          <w:lang w:val="en-US"/>
        </w:rPr>
        <w:t>（接受联合体的项目使用）</w:t>
      </w:r>
    </w:p>
    <w:p w14:paraId="4842F142">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致：</w:t>
      </w:r>
      <w:r>
        <w:rPr>
          <w:rFonts w:hint="eastAsia" w:ascii="仿宋_GB2312" w:hAnsi="仿宋_GB2312" w:eastAsia="仿宋_GB2312" w:cs="仿宋_GB2312"/>
          <w:sz w:val="24"/>
          <w:szCs w:val="24"/>
          <w:highlight w:val="none"/>
          <w:u w:val="single"/>
          <w:lang w:val="en-US"/>
        </w:rPr>
        <w:t>（采购人或采购代理机构）</w:t>
      </w:r>
    </w:p>
    <w:p w14:paraId="6E446772">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兹有</w:t>
      </w:r>
      <w:r>
        <w:rPr>
          <w:rFonts w:hint="eastAsia" w:ascii="仿宋_GB2312" w:hAnsi="仿宋_GB2312" w:eastAsia="仿宋_GB2312" w:cs="仿宋_GB2312"/>
          <w:sz w:val="24"/>
          <w:szCs w:val="24"/>
          <w:highlight w:val="none"/>
          <w:u w:val="single"/>
          <w:lang w:val="en-US"/>
        </w:rPr>
        <w:t>（填写“联合体中各方的全称”，各方的全称之间请用“、”分割）</w:t>
      </w:r>
      <w:r>
        <w:rPr>
          <w:rFonts w:hint="eastAsia" w:ascii="仿宋_GB2312" w:hAnsi="仿宋_GB2312" w:eastAsia="仿宋_GB2312" w:cs="仿宋_GB2312"/>
          <w:sz w:val="24"/>
          <w:szCs w:val="24"/>
          <w:highlight w:val="none"/>
          <w:lang w:val="en-US"/>
        </w:rPr>
        <w:t>自愿组成联合体，共同参加</w:t>
      </w:r>
      <w:r>
        <w:rPr>
          <w:rFonts w:hint="eastAsia" w:ascii="仿宋_GB2312" w:hAnsi="仿宋_GB2312" w:eastAsia="仿宋_GB2312" w:cs="仿宋_GB2312"/>
          <w:sz w:val="24"/>
          <w:szCs w:val="24"/>
          <w:highlight w:val="none"/>
          <w:u w:val="single"/>
          <w:lang w:val="en-US"/>
        </w:rPr>
        <w:t>（填写“项目名称”）</w:t>
      </w:r>
      <w:r>
        <w:rPr>
          <w:rFonts w:hint="eastAsia" w:ascii="仿宋_GB2312" w:hAnsi="仿宋_GB2312" w:eastAsia="仿宋_GB2312" w:cs="仿宋_GB2312"/>
          <w:sz w:val="24"/>
          <w:szCs w:val="24"/>
          <w:highlight w:val="none"/>
          <w:lang w:val="en-US"/>
        </w:rPr>
        <w:t xml:space="preserve"> 项目（项目编号：</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）的响应磋商。现就联合体参加本项目响应磋商的有关事宜达成下列协议：</w:t>
      </w:r>
    </w:p>
    <w:p w14:paraId="7674189A">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一、联合体各方应承担的工作和义务具体如下：</w:t>
      </w:r>
    </w:p>
    <w:p w14:paraId="6D2E0117">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1、牵头方（全称）：</w:t>
      </w:r>
      <w:r>
        <w:rPr>
          <w:rFonts w:hint="eastAsia" w:ascii="仿宋_GB2312" w:hAnsi="仿宋_GB2312" w:eastAsia="仿宋_GB2312" w:cs="仿宋_GB2312"/>
          <w:sz w:val="24"/>
          <w:szCs w:val="24"/>
          <w:highlight w:val="none"/>
          <w:u w:val="single"/>
          <w:lang w:val="en-US"/>
        </w:rPr>
        <w:t xml:space="preserve">（填写“工作及义务的具体内容”） </w:t>
      </w:r>
      <w:r>
        <w:rPr>
          <w:rFonts w:hint="eastAsia" w:ascii="仿宋_GB2312" w:hAnsi="仿宋_GB2312" w:eastAsia="仿宋_GB2312" w:cs="仿宋_GB2312"/>
          <w:sz w:val="24"/>
          <w:szCs w:val="24"/>
          <w:highlight w:val="none"/>
          <w:lang w:val="en-US"/>
        </w:rPr>
        <w:t>；</w:t>
      </w:r>
    </w:p>
    <w:p w14:paraId="4543C6E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2、成员方：</w:t>
      </w:r>
    </w:p>
    <w:p w14:paraId="24B6ACCC">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2.1（成员一的全称）：</w:t>
      </w:r>
      <w:r>
        <w:rPr>
          <w:rFonts w:hint="eastAsia" w:ascii="仿宋_GB2312" w:hAnsi="仿宋_GB2312" w:eastAsia="仿宋_GB2312" w:cs="仿宋_GB2312"/>
          <w:sz w:val="24"/>
          <w:szCs w:val="24"/>
          <w:highlight w:val="none"/>
          <w:u w:val="single"/>
          <w:lang w:val="en-US"/>
        </w:rPr>
        <w:t>（填写“工作及义务的具体内容”）</w:t>
      </w:r>
      <w:r>
        <w:rPr>
          <w:rFonts w:hint="eastAsia" w:ascii="仿宋_GB2312" w:hAnsi="仿宋_GB2312" w:eastAsia="仿宋_GB2312" w:cs="仿宋_GB2312"/>
          <w:sz w:val="24"/>
          <w:szCs w:val="24"/>
          <w:highlight w:val="none"/>
          <w:lang w:val="en-US"/>
        </w:rPr>
        <w:t xml:space="preserve"> ；</w:t>
      </w:r>
    </w:p>
    <w:p w14:paraId="5E178142">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w:t>
      </w:r>
    </w:p>
    <w:p w14:paraId="509D4CFA">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二、联合体各方的合同金额占比，具体如下：</w:t>
      </w:r>
    </w:p>
    <w:p w14:paraId="3C6781BA">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1.牵头方（</w:t>
      </w:r>
      <w:r>
        <w:rPr>
          <w:rFonts w:hint="eastAsia" w:ascii="仿宋_GB2312" w:hAnsi="仿宋_GB2312" w:eastAsia="仿宋_GB2312" w:cs="仿宋_GB2312"/>
          <w:sz w:val="24"/>
          <w:szCs w:val="24"/>
          <w:highlight w:val="none"/>
          <w:u w:val="single"/>
          <w:lang w:val="en-US"/>
        </w:rPr>
        <w:t xml:space="preserve"> 全称</w:t>
      </w:r>
      <w:r>
        <w:rPr>
          <w:rFonts w:hint="eastAsia" w:ascii="仿宋_GB2312" w:hAnsi="仿宋_GB2312" w:eastAsia="仿宋_GB2312" w:cs="仿宋_GB2312"/>
          <w:sz w:val="24"/>
          <w:szCs w:val="24"/>
          <w:highlight w:val="none"/>
          <w:lang w:val="en-US"/>
        </w:rPr>
        <w:t xml:space="preserve"> ）的合同金额占合同总额的</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w:t>
      </w:r>
    </w:p>
    <w:p w14:paraId="1E0176A7">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2.成员方：</w:t>
      </w:r>
    </w:p>
    <w:p w14:paraId="32617708">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2.1（</w:t>
      </w:r>
      <w:r>
        <w:rPr>
          <w:rFonts w:hint="eastAsia" w:ascii="仿宋_GB2312" w:hAnsi="仿宋_GB2312" w:eastAsia="仿宋_GB2312" w:cs="仿宋_GB2312"/>
          <w:sz w:val="24"/>
          <w:szCs w:val="24"/>
          <w:highlight w:val="none"/>
          <w:u w:val="single"/>
          <w:lang w:val="en-US"/>
        </w:rPr>
        <w:t xml:space="preserve"> 成员1的全称 </w:t>
      </w:r>
      <w:r>
        <w:rPr>
          <w:rFonts w:hint="eastAsia" w:ascii="仿宋_GB2312" w:hAnsi="仿宋_GB2312" w:eastAsia="仿宋_GB2312" w:cs="仿宋_GB2312"/>
          <w:sz w:val="24"/>
          <w:szCs w:val="24"/>
          <w:highlight w:val="none"/>
          <w:lang w:val="en-US"/>
        </w:rPr>
        <w:t>）的合同金额占合同总额的</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w:t>
      </w:r>
    </w:p>
    <w:p w14:paraId="528F115B">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w:t>
      </w:r>
    </w:p>
    <w:p w14:paraId="1FF7FE2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三、联合体各方约定：</w:t>
      </w:r>
    </w:p>
    <w:p w14:paraId="7E2688AE">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1、由</w:t>
      </w:r>
      <w:r>
        <w:rPr>
          <w:rFonts w:hint="eastAsia" w:ascii="仿宋_GB2312" w:hAnsi="仿宋_GB2312" w:eastAsia="仿宋_GB2312" w:cs="仿宋_GB2312"/>
          <w:sz w:val="24"/>
          <w:szCs w:val="24"/>
          <w:highlight w:val="none"/>
          <w:u w:val="single"/>
          <w:lang w:val="en-US"/>
        </w:rPr>
        <w:t>（填写“牵头方的全称”）代表联合体办理参加本项目报价的有关事宜（包括但不限于：注册账号、派出供应商人代表、提交电子响应文件及参加开标、谈判、澄清等），在此过程中，供应商代表签字的一切文件和处理结果，联合体均予以认可并对此承担责任。</w:t>
      </w:r>
    </w:p>
    <w:p w14:paraId="281AAD95">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2、联合体各方约定由</w:t>
      </w:r>
      <w:r>
        <w:rPr>
          <w:rFonts w:hint="eastAsia" w:ascii="仿宋_GB2312" w:hAnsi="仿宋_GB2312" w:eastAsia="仿宋_GB2312" w:cs="仿宋_GB2312"/>
          <w:sz w:val="24"/>
          <w:szCs w:val="24"/>
          <w:highlight w:val="none"/>
          <w:u w:val="single"/>
          <w:lang w:val="en-US"/>
        </w:rPr>
        <w:t>（填写“牵头方的全称”）代表联合体办理磋商保证金事宜。</w:t>
      </w:r>
    </w:p>
    <w:p w14:paraId="7C718C3B">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3、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14:paraId="41F43614">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四、若中标，牵头方将代表联合体与采购人就合同签订事宜进行协商；若协商一致，则联合体各方将共同与采购人签订政府采购合同，并就政府采购合同约定的事项对采购人承担连带责任。</w:t>
      </w:r>
    </w:p>
    <w:p w14:paraId="195B05B9">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五、本协议自签署之日起生效，政府采购合同履行完毕后自动失效。</w:t>
      </w:r>
    </w:p>
    <w:p w14:paraId="2643A0D2">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六、本协议一式</w:t>
      </w:r>
      <w:r>
        <w:rPr>
          <w:rFonts w:hint="eastAsia" w:ascii="仿宋_GB2312" w:hAnsi="仿宋_GB2312" w:eastAsia="仿宋_GB2312" w:cs="仿宋_GB2312"/>
          <w:sz w:val="24"/>
          <w:szCs w:val="24"/>
          <w:highlight w:val="none"/>
          <w:u w:val="single"/>
          <w:lang w:val="en-US"/>
        </w:rPr>
        <w:t>（填写具体份数）</w:t>
      </w:r>
      <w:r>
        <w:rPr>
          <w:rFonts w:hint="eastAsia" w:ascii="仿宋_GB2312" w:hAnsi="仿宋_GB2312" w:eastAsia="仿宋_GB2312" w:cs="仿宋_GB2312"/>
          <w:sz w:val="24"/>
          <w:szCs w:val="24"/>
          <w:highlight w:val="none"/>
          <w:lang w:val="en-US"/>
        </w:rPr>
        <w:t>份，联合体各方各执一份，电子响应文件中提交一份。</w:t>
      </w:r>
    </w:p>
    <w:p w14:paraId="6AB17D98">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（以下无正文）</w:t>
      </w:r>
    </w:p>
    <w:p w14:paraId="2D0DBF5B">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牵头方：</w:t>
      </w:r>
      <w:r>
        <w:rPr>
          <w:rFonts w:hint="eastAsia" w:ascii="仿宋_GB2312" w:hAnsi="仿宋_GB2312" w:eastAsia="仿宋_GB2312" w:cs="仿宋_GB2312"/>
          <w:sz w:val="24"/>
          <w:szCs w:val="24"/>
          <w:highlight w:val="none"/>
          <w:u w:val="single"/>
          <w:lang w:val="en-US"/>
        </w:rPr>
        <w:t>（全称并加盖单位公章）</w:t>
      </w:r>
    </w:p>
    <w:p w14:paraId="62BD8568">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法定代表人或其委托代理人：</w:t>
      </w:r>
      <w:r>
        <w:rPr>
          <w:rFonts w:hint="eastAsia" w:ascii="仿宋_GB2312" w:hAnsi="仿宋_GB2312" w:eastAsia="仿宋_GB2312" w:cs="仿宋_GB2312"/>
          <w:sz w:val="24"/>
          <w:szCs w:val="24"/>
          <w:highlight w:val="none"/>
          <w:u w:val="single"/>
          <w:lang w:val="en-US"/>
        </w:rPr>
        <w:t xml:space="preserve"> （签字或盖章）</w:t>
      </w:r>
    </w:p>
    <w:p w14:paraId="7D4FDFBC">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成员一：</w:t>
      </w:r>
      <w:r>
        <w:rPr>
          <w:rFonts w:hint="eastAsia" w:ascii="仿宋_GB2312" w:hAnsi="仿宋_GB2312" w:eastAsia="仿宋_GB2312" w:cs="仿宋_GB2312"/>
          <w:sz w:val="24"/>
          <w:szCs w:val="24"/>
          <w:highlight w:val="none"/>
          <w:u w:val="single"/>
          <w:lang w:val="en-US"/>
        </w:rPr>
        <w:t>（全称并加盖成员一的单位公章）</w:t>
      </w:r>
    </w:p>
    <w:p w14:paraId="7A15EA55">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法定代表人或其委托代理人：</w:t>
      </w:r>
      <w:r>
        <w:rPr>
          <w:rFonts w:hint="eastAsia" w:ascii="仿宋_GB2312" w:hAnsi="仿宋_GB2312" w:eastAsia="仿宋_GB2312" w:cs="仿宋_GB2312"/>
          <w:sz w:val="24"/>
          <w:szCs w:val="24"/>
          <w:highlight w:val="none"/>
          <w:u w:val="single"/>
          <w:lang w:val="en-US"/>
        </w:rPr>
        <w:t xml:space="preserve"> （签字或盖章）</w:t>
      </w:r>
    </w:p>
    <w:p w14:paraId="71CC8C82">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w:t>
      </w:r>
    </w:p>
    <w:p w14:paraId="1E1DBB96">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成员**：</w:t>
      </w:r>
      <w:r>
        <w:rPr>
          <w:rFonts w:hint="eastAsia" w:ascii="仿宋_GB2312" w:hAnsi="仿宋_GB2312" w:eastAsia="仿宋_GB2312" w:cs="仿宋_GB2312"/>
          <w:sz w:val="24"/>
          <w:szCs w:val="24"/>
          <w:highlight w:val="none"/>
          <w:u w:val="single"/>
          <w:lang w:val="en-US"/>
        </w:rPr>
        <w:t>（全称并加盖成员**的单位公章）</w:t>
      </w:r>
    </w:p>
    <w:p w14:paraId="0458D26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法定代表人或其委托代理人：</w:t>
      </w:r>
      <w:r>
        <w:rPr>
          <w:rFonts w:hint="eastAsia" w:ascii="仿宋_GB2312" w:hAnsi="仿宋_GB2312" w:eastAsia="仿宋_GB2312" w:cs="仿宋_GB2312"/>
          <w:sz w:val="24"/>
          <w:szCs w:val="24"/>
          <w:highlight w:val="none"/>
          <w:u w:val="single"/>
          <w:lang w:val="en-US"/>
        </w:rPr>
        <w:t xml:space="preserve"> （签字或盖章）</w:t>
      </w:r>
    </w:p>
    <w:p w14:paraId="23D70930">
      <w:pPr>
        <w:keepNext w:val="0"/>
        <w:keepLines w:val="0"/>
        <w:pageBreakBefore w:val="0"/>
        <w:widowControl w:val="0"/>
        <w:kinsoku/>
        <w:wordWrap/>
        <w:overflowPunct/>
        <w:topLinePunct w:val="0"/>
        <w:autoSpaceDE/>
        <w:autoSpaceDN/>
        <w:bidi w:val="0"/>
        <w:adjustRightInd/>
        <w:snapToGrid/>
        <w:spacing w:line="360" w:lineRule="auto"/>
        <w:ind w:firstLine="480"/>
        <w:jc w:val="righ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签署日期：</w:t>
      </w:r>
      <w:r>
        <w:rPr>
          <w:rFonts w:hint="eastAsia" w:ascii="仿宋_GB2312" w:hAnsi="仿宋_GB2312" w:eastAsia="仿宋_GB2312" w:cs="仿宋_GB2312"/>
          <w:sz w:val="24"/>
          <w:szCs w:val="24"/>
          <w:highlight w:val="none"/>
          <w:u w:val="single"/>
          <w:lang w:val="en-US"/>
        </w:rPr>
        <w:t>　　年　　月　　日</w:t>
      </w:r>
    </w:p>
    <w:p w14:paraId="00F4DFBB">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※注意：</w:t>
      </w:r>
    </w:p>
    <w:p w14:paraId="3AEA43A7">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1、磋商文件接受联合体报价且供应商为联合体的，供应商应提供本协议；否则无须提供。</w:t>
      </w:r>
    </w:p>
    <w:p w14:paraId="037F8776">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2、本协议由委托代理人签字或盖章的，应按照本章载明的格式提供“单位授权书”。</w:t>
      </w:r>
    </w:p>
    <w:p w14:paraId="4CFFF15F">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3、在以联合体形式落实中小企业预留份额项目中，供应商除了要提供《中小企业声明函》，还需提供本协议。</w:t>
      </w:r>
    </w:p>
    <w:p w14:paraId="5FB7E329">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4、在以联合体形式落实中小企业预留份额项目中，供应商除了要提供《中小企业声明函》，还需提供本协议。</w:t>
      </w:r>
    </w:p>
    <w:p w14:paraId="47598744">
      <w:pPr>
        <w:jc w:val="center"/>
        <w:outlineLvl w:val="3"/>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8"/>
          <w:szCs w:val="28"/>
          <w:highlight w:val="none"/>
          <w:lang w:val="en-US"/>
        </w:rPr>
        <w:br w:type="page"/>
      </w:r>
      <w:r>
        <w:rPr>
          <w:rFonts w:hint="eastAsia" w:ascii="仿宋_GB2312" w:hAnsi="仿宋_GB2312" w:eastAsia="仿宋_GB2312" w:cs="仿宋_GB2312"/>
          <w:b/>
          <w:sz w:val="28"/>
          <w:szCs w:val="28"/>
          <w:highlight w:val="none"/>
          <w:lang w:val="en-US"/>
        </w:rPr>
        <w:t>附件3-7</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szCs w:val="28"/>
          <w:highlight w:val="none"/>
          <w:lang w:val="en-US"/>
        </w:rPr>
        <w:t>分包意向协议（若有）</w:t>
      </w:r>
    </w:p>
    <w:p w14:paraId="297721BF">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甲方（总包方）：</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（即本项目的供应商）</w:t>
      </w:r>
    </w:p>
    <w:p w14:paraId="3D5DB4C0">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乙方（分包方）：</w:t>
      </w:r>
      <w:r>
        <w:rPr>
          <w:rFonts w:hint="eastAsia" w:ascii="仿宋_GB2312" w:hAnsi="仿宋_GB2312" w:eastAsia="仿宋_GB2312" w:cs="仿宋_GB2312"/>
          <w:sz w:val="24"/>
          <w:szCs w:val="24"/>
          <w:highlight w:val="none"/>
          <w:u w:val="single"/>
          <w:lang w:val="en-US"/>
        </w:rPr>
        <w:t>　　　　　　　</w:t>
      </w:r>
    </w:p>
    <w:p w14:paraId="1DB0AD93">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兹有甲方参加</w:t>
      </w:r>
      <w:r>
        <w:rPr>
          <w:rFonts w:hint="eastAsia" w:ascii="仿宋_GB2312" w:hAnsi="仿宋_GB2312" w:eastAsia="仿宋_GB2312" w:cs="仿宋_GB2312"/>
          <w:sz w:val="24"/>
          <w:szCs w:val="24"/>
          <w:highlight w:val="none"/>
          <w:u w:val="single"/>
          <w:lang w:val="en-US"/>
        </w:rPr>
        <w:t>（填写“项目名称”）</w:t>
      </w:r>
      <w:r>
        <w:rPr>
          <w:rFonts w:hint="eastAsia" w:ascii="仿宋_GB2312" w:hAnsi="仿宋_GB2312" w:eastAsia="仿宋_GB2312" w:cs="仿宋_GB2312"/>
          <w:sz w:val="24"/>
          <w:szCs w:val="24"/>
          <w:highlight w:val="none"/>
          <w:lang w:val="en-US"/>
        </w:rPr>
        <w:t xml:space="preserve"> 项目（项目编号：</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）的政府采购活动。甲方期望将采购项目的部分采购标的分包给乙方完成，而乙方保证能够向甲方提供本协议项下的采购标的，甲、乙双方就合同分包的有关事宜达成下列协议：</w:t>
      </w:r>
    </w:p>
    <w:p w14:paraId="5DB5EE04">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一、分包标的</w:t>
      </w:r>
    </w:p>
    <w:p w14:paraId="48C791C8">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u w:val="single"/>
          <w:lang w:val="en-US"/>
        </w:rPr>
        <w:t>（根据双方的意向填写，可以是表格或文字描述）。</w:t>
      </w:r>
    </w:p>
    <w:p w14:paraId="787D3AC4">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二、分包合同金额占比</w:t>
      </w:r>
    </w:p>
    <w:p w14:paraId="08AEEE9B">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分包合同价占报价总价的比例：</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w:t>
      </w:r>
    </w:p>
    <w:p w14:paraId="0FF22454">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三、其他条款</w:t>
      </w:r>
    </w:p>
    <w:p w14:paraId="31D0A2AB">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18"/>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153"/>
        <w:gridCol w:w="4153"/>
      </w:tblGrid>
      <w:tr w14:paraId="69BADC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vAlign w:val="top"/>
          </w:tcPr>
          <w:p w14:paraId="46D7855A">
            <w:pPr>
              <w:keepNext w:val="0"/>
              <w:keepLines w:val="0"/>
              <w:pageBreakBefore w:val="0"/>
              <w:widowControl w:val="0"/>
              <w:kinsoku/>
              <w:wordWrap/>
              <w:overflowPunct/>
              <w:topLinePunct w:val="0"/>
              <w:autoSpaceDE/>
              <w:autoSpaceDN/>
              <w:bidi w:val="0"/>
              <w:adjustRightInd/>
              <w:snapToGrid/>
              <w:spacing w:line="336"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甲方：</w:t>
            </w:r>
          </w:p>
        </w:tc>
        <w:tc>
          <w:tcPr>
            <w:tcW w:w="4153" w:type="dxa"/>
            <w:vAlign w:val="top"/>
          </w:tcPr>
          <w:p w14:paraId="0E64DB04">
            <w:pPr>
              <w:keepNext w:val="0"/>
              <w:keepLines w:val="0"/>
              <w:pageBreakBefore w:val="0"/>
              <w:widowControl w:val="0"/>
              <w:kinsoku/>
              <w:wordWrap/>
              <w:overflowPunct/>
              <w:topLinePunct w:val="0"/>
              <w:autoSpaceDE/>
              <w:autoSpaceDN/>
              <w:bidi w:val="0"/>
              <w:adjustRightInd/>
              <w:snapToGrid/>
              <w:spacing w:line="336"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乙方：</w:t>
            </w:r>
          </w:p>
        </w:tc>
      </w:tr>
      <w:tr w14:paraId="2E1125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vAlign w:val="top"/>
          </w:tcPr>
          <w:p w14:paraId="49BC4EBE">
            <w:pPr>
              <w:keepNext w:val="0"/>
              <w:keepLines w:val="0"/>
              <w:pageBreakBefore w:val="0"/>
              <w:widowControl w:val="0"/>
              <w:kinsoku/>
              <w:wordWrap/>
              <w:overflowPunct/>
              <w:topLinePunct w:val="0"/>
              <w:autoSpaceDE/>
              <w:autoSpaceDN/>
              <w:bidi w:val="0"/>
              <w:adjustRightInd/>
              <w:snapToGrid/>
              <w:spacing w:line="336"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住所：</w:t>
            </w:r>
          </w:p>
        </w:tc>
        <w:tc>
          <w:tcPr>
            <w:tcW w:w="4153" w:type="dxa"/>
            <w:vAlign w:val="top"/>
          </w:tcPr>
          <w:p w14:paraId="06C030B1">
            <w:pPr>
              <w:keepNext w:val="0"/>
              <w:keepLines w:val="0"/>
              <w:pageBreakBefore w:val="0"/>
              <w:widowControl w:val="0"/>
              <w:kinsoku/>
              <w:wordWrap/>
              <w:overflowPunct/>
              <w:topLinePunct w:val="0"/>
              <w:autoSpaceDE/>
              <w:autoSpaceDN/>
              <w:bidi w:val="0"/>
              <w:adjustRightInd/>
              <w:snapToGrid/>
              <w:spacing w:line="336"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住所：</w:t>
            </w:r>
          </w:p>
        </w:tc>
      </w:tr>
      <w:tr w14:paraId="064EAF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vAlign w:val="top"/>
          </w:tcPr>
          <w:p w14:paraId="0AA4222B">
            <w:pPr>
              <w:keepNext w:val="0"/>
              <w:keepLines w:val="0"/>
              <w:pageBreakBefore w:val="0"/>
              <w:widowControl w:val="0"/>
              <w:kinsoku/>
              <w:wordWrap/>
              <w:overflowPunct/>
              <w:topLinePunct w:val="0"/>
              <w:autoSpaceDE/>
              <w:autoSpaceDN/>
              <w:bidi w:val="0"/>
              <w:adjustRightInd/>
              <w:snapToGrid/>
              <w:spacing w:line="336"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单位负责人或委托代理人：</w:t>
            </w:r>
          </w:p>
        </w:tc>
        <w:tc>
          <w:tcPr>
            <w:tcW w:w="4153" w:type="dxa"/>
            <w:vAlign w:val="top"/>
          </w:tcPr>
          <w:p w14:paraId="67CF6B4F">
            <w:pPr>
              <w:keepNext w:val="0"/>
              <w:keepLines w:val="0"/>
              <w:pageBreakBefore w:val="0"/>
              <w:widowControl w:val="0"/>
              <w:kinsoku/>
              <w:wordWrap/>
              <w:overflowPunct/>
              <w:topLinePunct w:val="0"/>
              <w:autoSpaceDE/>
              <w:autoSpaceDN/>
              <w:bidi w:val="0"/>
              <w:adjustRightInd/>
              <w:snapToGrid/>
              <w:spacing w:line="336"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单位负责人或委托代理人：</w:t>
            </w:r>
          </w:p>
        </w:tc>
      </w:tr>
      <w:tr w14:paraId="158854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vAlign w:val="top"/>
          </w:tcPr>
          <w:p w14:paraId="6A71476E">
            <w:pPr>
              <w:keepNext w:val="0"/>
              <w:keepLines w:val="0"/>
              <w:pageBreakBefore w:val="0"/>
              <w:widowControl w:val="0"/>
              <w:kinsoku/>
              <w:wordWrap/>
              <w:overflowPunct/>
              <w:topLinePunct w:val="0"/>
              <w:autoSpaceDE/>
              <w:autoSpaceDN/>
              <w:bidi w:val="0"/>
              <w:adjustRightInd/>
              <w:snapToGrid/>
              <w:spacing w:line="336"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联系方法：</w:t>
            </w:r>
          </w:p>
        </w:tc>
        <w:tc>
          <w:tcPr>
            <w:tcW w:w="4153" w:type="dxa"/>
            <w:vAlign w:val="top"/>
          </w:tcPr>
          <w:p w14:paraId="0A24E0F3">
            <w:pPr>
              <w:keepNext w:val="0"/>
              <w:keepLines w:val="0"/>
              <w:pageBreakBefore w:val="0"/>
              <w:widowControl w:val="0"/>
              <w:kinsoku/>
              <w:wordWrap/>
              <w:overflowPunct/>
              <w:topLinePunct w:val="0"/>
              <w:autoSpaceDE/>
              <w:autoSpaceDN/>
              <w:bidi w:val="0"/>
              <w:adjustRightInd/>
              <w:snapToGrid/>
              <w:spacing w:line="336"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联系方法：</w:t>
            </w:r>
          </w:p>
        </w:tc>
      </w:tr>
      <w:tr w14:paraId="622C54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vAlign w:val="top"/>
          </w:tcPr>
          <w:p w14:paraId="05EFD2B0">
            <w:pPr>
              <w:keepNext w:val="0"/>
              <w:keepLines w:val="0"/>
              <w:pageBreakBefore w:val="0"/>
              <w:widowControl w:val="0"/>
              <w:kinsoku/>
              <w:wordWrap/>
              <w:overflowPunct/>
              <w:topLinePunct w:val="0"/>
              <w:autoSpaceDE/>
              <w:autoSpaceDN/>
              <w:bidi w:val="0"/>
              <w:adjustRightInd/>
              <w:snapToGrid/>
              <w:spacing w:line="336"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开户银行：</w:t>
            </w:r>
          </w:p>
        </w:tc>
        <w:tc>
          <w:tcPr>
            <w:tcW w:w="4153" w:type="dxa"/>
            <w:vAlign w:val="top"/>
          </w:tcPr>
          <w:p w14:paraId="25F97B6E">
            <w:pPr>
              <w:keepNext w:val="0"/>
              <w:keepLines w:val="0"/>
              <w:pageBreakBefore w:val="0"/>
              <w:widowControl w:val="0"/>
              <w:kinsoku/>
              <w:wordWrap/>
              <w:overflowPunct/>
              <w:topLinePunct w:val="0"/>
              <w:autoSpaceDE/>
              <w:autoSpaceDN/>
              <w:bidi w:val="0"/>
              <w:adjustRightInd/>
              <w:snapToGrid/>
              <w:spacing w:line="336"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开户银行：</w:t>
            </w:r>
          </w:p>
        </w:tc>
      </w:tr>
      <w:tr w14:paraId="7D75FA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vAlign w:val="top"/>
          </w:tcPr>
          <w:p w14:paraId="046BBD74">
            <w:pPr>
              <w:keepNext w:val="0"/>
              <w:keepLines w:val="0"/>
              <w:pageBreakBefore w:val="0"/>
              <w:widowControl w:val="0"/>
              <w:kinsoku/>
              <w:wordWrap/>
              <w:overflowPunct/>
              <w:topLinePunct w:val="0"/>
              <w:autoSpaceDE/>
              <w:autoSpaceDN/>
              <w:bidi w:val="0"/>
              <w:adjustRightInd/>
              <w:snapToGrid/>
              <w:spacing w:line="336"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账号：</w:t>
            </w:r>
          </w:p>
        </w:tc>
        <w:tc>
          <w:tcPr>
            <w:tcW w:w="4153" w:type="dxa"/>
            <w:vAlign w:val="top"/>
          </w:tcPr>
          <w:p w14:paraId="284A47AD">
            <w:pPr>
              <w:keepNext w:val="0"/>
              <w:keepLines w:val="0"/>
              <w:pageBreakBefore w:val="0"/>
              <w:widowControl w:val="0"/>
              <w:kinsoku/>
              <w:wordWrap/>
              <w:overflowPunct/>
              <w:topLinePunct w:val="0"/>
              <w:autoSpaceDE/>
              <w:autoSpaceDN/>
              <w:bidi w:val="0"/>
              <w:adjustRightInd/>
              <w:snapToGrid/>
              <w:spacing w:line="336" w:lineRule="auto"/>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账号：</w:t>
            </w:r>
          </w:p>
        </w:tc>
      </w:tr>
      <w:tr w14:paraId="5CE93E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vAlign w:val="top"/>
          </w:tcPr>
          <w:p w14:paraId="6767B4E6">
            <w:pPr>
              <w:keepNext w:val="0"/>
              <w:keepLines w:val="0"/>
              <w:pageBreakBefore w:val="0"/>
              <w:widowControl w:val="0"/>
              <w:kinsoku/>
              <w:wordWrap/>
              <w:overflowPunct/>
              <w:topLinePunct w:val="0"/>
              <w:autoSpaceDE/>
              <w:autoSpaceDN/>
              <w:bidi w:val="0"/>
              <w:adjustRightInd/>
              <w:snapToGrid/>
              <w:spacing w:line="336" w:lineRule="auto"/>
              <w:jc w:val="righ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签订地点：</w:t>
            </w:r>
            <w:r>
              <w:rPr>
                <w:rFonts w:hint="eastAsia" w:ascii="仿宋_GB2312" w:hAnsi="仿宋_GB2312" w:eastAsia="仿宋_GB2312" w:cs="仿宋_GB2312"/>
                <w:sz w:val="24"/>
                <w:szCs w:val="24"/>
                <w:highlight w:val="none"/>
                <w:u w:val="single"/>
                <w:lang w:val="en-US"/>
              </w:rPr>
              <w:t>　　　　　　　　　　</w:t>
            </w:r>
          </w:p>
          <w:p w14:paraId="39C26A6F">
            <w:pPr>
              <w:keepNext w:val="0"/>
              <w:keepLines w:val="0"/>
              <w:pageBreakBefore w:val="0"/>
              <w:widowControl w:val="0"/>
              <w:kinsoku/>
              <w:wordWrap/>
              <w:overflowPunct/>
              <w:topLinePunct w:val="0"/>
              <w:autoSpaceDE/>
              <w:autoSpaceDN/>
              <w:bidi w:val="0"/>
              <w:adjustRightInd/>
              <w:snapToGrid/>
              <w:spacing w:line="336" w:lineRule="auto"/>
              <w:jc w:val="righ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签约日期：</w:t>
            </w:r>
            <w:r>
              <w:rPr>
                <w:rFonts w:hint="eastAsia" w:ascii="仿宋_GB2312" w:hAnsi="仿宋_GB2312" w:eastAsia="仿宋_GB2312" w:cs="仿宋_GB2312"/>
                <w:sz w:val="24"/>
                <w:szCs w:val="24"/>
                <w:highlight w:val="none"/>
                <w:u w:val="single"/>
                <w:lang w:val="en-US"/>
              </w:rPr>
              <w:t>　　年　　月　　日</w:t>
            </w:r>
          </w:p>
        </w:tc>
      </w:tr>
    </w:tbl>
    <w:p w14:paraId="51626F80">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※注意：</w:t>
      </w:r>
    </w:p>
    <w:p w14:paraId="0802CA91">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1.磋商文件接受合同分包且供应商拟将合同分包的，应提供本协议；否则无须提供。</w:t>
      </w:r>
    </w:p>
    <w:p w14:paraId="4D2DF61A">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2.本协议由委托代理人签字或盖章的，应按照本章载明的格式提供“单位授权书”。</w:t>
      </w:r>
    </w:p>
    <w:p w14:paraId="3DCB4DDF">
      <w:pPr>
        <w:keepNext w:val="0"/>
        <w:keepLines w:val="0"/>
        <w:pageBreakBefore w:val="0"/>
        <w:widowControl w:val="0"/>
        <w:kinsoku/>
        <w:wordWrap/>
        <w:overflowPunct/>
        <w:topLinePunct w:val="0"/>
        <w:autoSpaceDE/>
        <w:autoSpaceDN/>
        <w:bidi w:val="0"/>
        <w:adjustRightInd/>
        <w:snapToGrid/>
        <w:spacing w:line="336" w:lineRule="auto"/>
        <w:ind w:firstLine="480"/>
        <w:jc w:val="left"/>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sz w:val="24"/>
          <w:szCs w:val="24"/>
          <w:highlight w:val="none"/>
          <w:lang w:val="en-US"/>
        </w:rPr>
        <w:t>3.在以合同分包形式落实中小企业预留份额项目中，供应商除了要提供《中小企业声明函》，还需提供本协议。</w:t>
      </w:r>
    </w:p>
    <w:p w14:paraId="309038B8">
      <w:pPr>
        <w:jc w:val="center"/>
        <w:outlineLvl w:val="3"/>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4"/>
          <w:highlight w:val="none"/>
          <w:lang w:val="en-US"/>
        </w:rPr>
        <w:br w:type="page"/>
      </w:r>
      <w:r>
        <w:rPr>
          <w:rFonts w:hint="eastAsia" w:ascii="仿宋_GB2312" w:hAnsi="仿宋_GB2312" w:eastAsia="仿宋_GB2312" w:cs="仿宋_GB2312"/>
          <w:b/>
          <w:sz w:val="28"/>
          <w:szCs w:val="28"/>
          <w:highlight w:val="none"/>
          <w:lang w:val="en-US"/>
        </w:rPr>
        <w:t>附件3-8</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szCs w:val="28"/>
          <w:highlight w:val="none"/>
          <w:lang w:val="en-US"/>
        </w:rPr>
        <w:t>其它资格证明文件</w:t>
      </w:r>
    </w:p>
    <w:p w14:paraId="0E1F330D">
      <w:pPr>
        <w:jc w:val="center"/>
        <w:outlineLvl w:val="3"/>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8"/>
          <w:szCs w:val="28"/>
          <w:highlight w:val="none"/>
          <w:lang w:val="en-US"/>
        </w:rPr>
        <w:t>（若有）</w:t>
      </w:r>
    </w:p>
    <w:p w14:paraId="32F4EAEC">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说明：</w:t>
      </w:r>
    </w:p>
    <w:p w14:paraId="7EC1CAD3">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采购人或采购代理机构可以根据项目的特点和需要，在磋商文件“供应商的资格”中特定资格条件，对其它资格证明文件进行具体规定，供应商应按照磋商文件要求，在此项下提供相关证明材料，并加盖供应商单位公章。</w:t>
      </w:r>
    </w:p>
    <w:p w14:paraId="75BE8276">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2、若磋商文件规定接受联合体形式且供应商为联合体的，涉及联合体成员的其它资格证明文件在此处提供相关证明材料，并加盖供应商单位公章。</w:t>
      </w:r>
      <w:r>
        <w:rPr>
          <w:rFonts w:hint="eastAsia" w:ascii="仿宋_GB2312" w:hAnsi="仿宋_GB2312" w:eastAsia="仿宋_GB2312" w:cs="仿宋_GB2312"/>
          <w:sz w:val="24"/>
          <w:szCs w:val="24"/>
          <w:highlight w:val="none"/>
          <w:lang w:val="en-US"/>
        </w:rPr>
        <w:br w:type="textWrapping"/>
      </w:r>
      <w:r>
        <w:rPr>
          <w:rFonts w:hint="eastAsia" w:ascii="仿宋_GB2312" w:hAnsi="仿宋_GB2312" w:eastAsia="仿宋_GB2312" w:cs="仿宋_GB2312"/>
          <w:sz w:val="24"/>
          <w:szCs w:val="24"/>
          <w:highlight w:val="none"/>
          <w:lang w:val="en-US"/>
        </w:rPr>
        <w:br w:type="textWrapping"/>
      </w:r>
    </w:p>
    <w:p w14:paraId="09120B3F">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4FB36BAF">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2C2B90D8">
      <w:pPr>
        <w:jc w:val="center"/>
        <w:outlineLvl w:val="2"/>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8"/>
          <w:szCs w:val="28"/>
          <w:highlight w:val="none"/>
          <w:lang w:val="en-US"/>
        </w:rPr>
        <w:br w:type="page"/>
      </w:r>
      <w:r>
        <w:rPr>
          <w:rFonts w:hint="eastAsia" w:ascii="仿宋_GB2312" w:hAnsi="仿宋_GB2312" w:eastAsia="仿宋_GB2312" w:cs="仿宋_GB2312"/>
          <w:b/>
          <w:sz w:val="28"/>
          <w:szCs w:val="28"/>
          <w:highlight w:val="none"/>
          <w:lang w:val="en-US"/>
        </w:rPr>
        <w:t>附件4</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szCs w:val="28"/>
          <w:highlight w:val="none"/>
          <w:lang w:val="en-US"/>
        </w:rPr>
        <w:t>磋商保证金凭证</w:t>
      </w:r>
    </w:p>
    <w:p w14:paraId="7E28D25E">
      <w:pPr>
        <w:keepNext w:val="0"/>
        <w:keepLines w:val="0"/>
        <w:pageBreakBefore w:val="0"/>
        <w:widowControl/>
        <w:kinsoku/>
        <w:wordWrap/>
        <w:overflowPunct/>
        <w:topLinePunct w:val="0"/>
        <w:autoSpaceDE/>
        <w:autoSpaceDN/>
        <w:bidi w:val="0"/>
        <w:adjustRightInd/>
        <w:snapToGrid/>
        <w:spacing w:before="75" w:beforeAutospacing="0" w:after="75" w:afterAutospacing="0" w:line="360" w:lineRule="auto"/>
        <w:jc w:val="left"/>
        <w:textAlignment w:val="center"/>
        <w:rPr>
          <w:rFonts w:hint="eastAsia" w:ascii="仿宋_GB2312" w:hAnsi="仿宋_GB2312" w:eastAsia="仿宋_GB2312" w:cs="仿宋_GB2312"/>
          <w:kern w:val="0"/>
          <w:sz w:val="24"/>
          <w:szCs w:val="24"/>
          <w:lang w:val="en-US" w:eastAsia="zh-CN" w:bidi="ar-SA"/>
        </w:rPr>
      </w:pPr>
    </w:p>
    <w:p w14:paraId="289409A0">
      <w:pPr>
        <w:keepNext w:val="0"/>
        <w:keepLines w:val="0"/>
        <w:pageBreakBefore w:val="0"/>
        <w:widowControl/>
        <w:kinsoku/>
        <w:wordWrap/>
        <w:overflowPunct/>
        <w:topLinePunct w:val="0"/>
        <w:autoSpaceDE/>
        <w:autoSpaceDN/>
        <w:bidi w:val="0"/>
        <w:adjustRightInd/>
        <w:snapToGrid/>
        <w:spacing w:before="75" w:beforeAutospacing="0" w:after="75" w:afterAutospacing="0" w:line="360" w:lineRule="auto"/>
        <w:jc w:val="left"/>
        <w:textAlignment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致：</w:t>
      </w:r>
      <w:r>
        <w:rPr>
          <w:rFonts w:hint="eastAsia" w:ascii="仿宋_GB2312" w:hAnsi="仿宋_GB2312" w:eastAsia="仿宋_GB2312" w:cs="仿宋_GB2312"/>
          <w:kern w:val="0"/>
          <w:sz w:val="24"/>
          <w:szCs w:val="24"/>
          <w:u w:val="single"/>
          <w:lang w:val="en-US" w:eastAsia="zh-CN" w:bidi="ar-SA"/>
        </w:rPr>
        <w:t>     （采购人或采购代理机构）</w:t>
      </w:r>
    </w:p>
    <w:p w14:paraId="2A4D3E83">
      <w:pPr>
        <w:keepNext w:val="0"/>
        <w:keepLines w:val="0"/>
        <w:pageBreakBefore w:val="0"/>
        <w:widowControl/>
        <w:kinsoku/>
        <w:wordWrap/>
        <w:overflowPunct/>
        <w:topLinePunct w:val="0"/>
        <w:autoSpaceDE/>
        <w:autoSpaceDN/>
        <w:bidi w:val="0"/>
        <w:adjustRightInd/>
        <w:snapToGrid/>
        <w:spacing w:before="75" w:beforeAutospacing="0" w:after="75" w:afterAutospacing="0" w:line="360" w:lineRule="auto"/>
        <w:jc w:val="left"/>
        <w:textAlignment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  </w:t>
      </w:r>
    </w:p>
    <w:p w14:paraId="5F9EACD4">
      <w:pPr>
        <w:keepNext w:val="0"/>
        <w:keepLines w:val="0"/>
        <w:pageBreakBefore w:val="0"/>
        <w:widowControl/>
        <w:kinsoku/>
        <w:wordWrap/>
        <w:overflowPunct/>
        <w:topLinePunct w:val="0"/>
        <w:autoSpaceDE/>
        <w:autoSpaceDN/>
        <w:bidi w:val="0"/>
        <w:adjustRightInd/>
        <w:snapToGrid/>
        <w:spacing w:before="75" w:beforeAutospacing="0" w:after="75" w:afterAutospacing="0" w:line="360" w:lineRule="auto"/>
        <w:ind w:firstLine="420"/>
        <w:jc w:val="left"/>
        <w:textAlignment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我方在贵方组织的</w:t>
      </w:r>
      <w:r>
        <w:rPr>
          <w:rFonts w:hint="eastAsia" w:ascii="仿宋_GB2312" w:hAnsi="仿宋_GB2312" w:eastAsia="仿宋_GB2312" w:cs="仿宋_GB2312"/>
          <w:kern w:val="0"/>
          <w:sz w:val="24"/>
          <w:szCs w:val="24"/>
          <w:u w:val="single"/>
          <w:lang w:val="en-US" w:eastAsia="zh-CN" w:bidi="ar-SA"/>
        </w:rPr>
        <w:t>          </w:t>
      </w:r>
      <w:r>
        <w:rPr>
          <w:rFonts w:hint="eastAsia" w:ascii="仿宋_GB2312" w:hAnsi="仿宋_GB2312" w:eastAsia="仿宋_GB2312" w:cs="仿宋_GB2312"/>
          <w:kern w:val="0"/>
          <w:sz w:val="24"/>
          <w:szCs w:val="24"/>
          <w:lang w:val="en-US" w:eastAsia="zh-CN" w:bidi="ar-SA"/>
        </w:rPr>
        <w:t>项目采购活动中（</w:t>
      </w:r>
      <w:r>
        <w:rPr>
          <w:rFonts w:hint="eastAsia" w:ascii="仿宋_GB2312" w:hAnsi="仿宋_GB2312" w:eastAsia="仿宋_GB2312" w:cs="仿宋_GB2312"/>
          <w:kern w:val="0"/>
          <w:sz w:val="24"/>
          <w:szCs w:val="24"/>
          <w:u w:val="single"/>
          <w:lang w:val="en-US" w:eastAsia="zh-CN" w:bidi="ar-SA"/>
        </w:rPr>
        <w:t>项目编号          ）</w:t>
      </w:r>
      <w:r>
        <w:rPr>
          <w:rFonts w:hint="eastAsia" w:ascii="仿宋_GB2312" w:hAnsi="仿宋_GB2312" w:eastAsia="仿宋_GB2312" w:cs="仿宋_GB2312"/>
          <w:kern w:val="0"/>
          <w:sz w:val="24"/>
          <w:szCs w:val="24"/>
          <w:lang w:val="en-US" w:eastAsia="zh-CN" w:bidi="ar-SA"/>
        </w:rPr>
        <w:t>，提交了</w:t>
      </w:r>
      <w:r>
        <w:rPr>
          <w:rFonts w:hint="eastAsia" w:ascii="仿宋_GB2312" w:hAnsi="仿宋_GB2312" w:eastAsia="仿宋_GB2312" w:cs="仿宋_GB2312"/>
          <w:kern w:val="0"/>
          <w:sz w:val="24"/>
          <w:szCs w:val="24"/>
          <w:u w:val="single"/>
          <w:lang w:val="en-US" w:eastAsia="zh-CN" w:bidi="ar-SA"/>
        </w:rPr>
        <w:t>    </w:t>
      </w:r>
      <w:r>
        <w:rPr>
          <w:rFonts w:hint="eastAsia" w:ascii="仿宋_GB2312" w:hAnsi="仿宋_GB2312" w:eastAsia="仿宋_GB2312" w:cs="仿宋_GB2312"/>
          <w:kern w:val="0"/>
          <w:sz w:val="24"/>
          <w:szCs w:val="24"/>
          <w:lang w:val="en-US" w:eastAsia="zh-CN" w:bidi="ar-SA"/>
        </w:rPr>
        <w:t>元人民币的保证金。当可以退回时，请退回到我公司以下帐户：</w:t>
      </w:r>
    </w:p>
    <w:p w14:paraId="68D746F3">
      <w:pPr>
        <w:keepNext w:val="0"/>
        <w:keepLines w:val="0"/>
        <w:pageBreakBefore w:val="0"/>
        <w:widowControl/>
        <w:kinsoku/>
        <w:wordWrap/>
        <w:overflowPunct/>
        <w:topLinePunct w:val="0"/>
        <w:autoSpaceDE/>
        <w:autoSpaceDN/>
        <w:bidi w:val="0"/>
        <w:adjustRightInd/>
        <w:snapToGrid/>
        <w:spacing w:before="75" w:beforeAutospacing="0" w:after="75" w:afterAutospacing="0" w:line="360" w:lineRule="auto"/>
        <w:ind w:firstLine="420"/>
        <w:jc w:val="left"/>
        <w:textAlignment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1. 开户名：</w:t>
      </w:r>
    </w:p>
    <w:p w14:paraId="7D300703">
      <w:pPr>
        <w:keepNext w:val="0"/>
        <w:keepLines w:val="0"/>
        <w:pageBreakBefore w:val="0"/>
        <w:widowControl/>
        <w:kinsoku/>
        <w:wordWrap/>
        <w:overflowPunct/>
        <w:topLinePunct w:val="0"/>
        <w:autoSpaceDE/>
        <w:autoSpaceDN/>
        <w:bidi w:val="0"/>
        <w:adjustRightInd/>
        <w:snapToGrid/>
        <w:spacing w:before="75" w:beforeAutospacing="0" w:after="75" w:afterAutospacing="0" w:line="360" w:lineRule="auto"/>
        <w:ind w:firstLine="420"/>
        <w:jc w:val="left"/>
        <w:textAlignment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2. 开户行：</w:t>
      </w:r>
    </w:p>
    <w:p w14:paraId="57049E8B">
      <w:pPr>
        <w:keepNext w:val="0"/>
        <w:keepLines w:val="0"/>
        <w:pageBreakBefore w:val="0"/>
        <w:widowControl/>
        <w:kinsoku/>
        <w:wordWrap/>
        <w:overflowPunct/>
        <w:topLinePunct w:val="0"/>
        <w:autoSpaceDE/>
        <w:autoSpaceDN/>
        <w:bidi w:val="0"/>
        <w:adjustRightInd/>
        <w:snapToGrid/>
        <w:spacing w:before="75" w:beforeAutospacing="0" w:after="75" w:afterAutospacing="0" w:line="360" w:lineRule="auto"/>
        <w:ind w:firstLine="420"/>
        <w:jc w:val="left"/>
        <w:textAlignment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3. 账号：</w:t>
      </w: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12B6A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top"/>
          </w:tcPr>
          <w:p w14:paraId="7985D162">
            <w:pPr>
              <w:keepNext w:val="0"/>
              <w:keepLines w:val="0"/>
              <w:pageBreakBefore w:val="0"/>
              <w:widowControl/>
              <w:kinsoku/>
              <w:wordWrap/>
              <w:overflowPunct/>
              <w:topLinePunct w:val="0"/>
              <w:autoSpaceDE/>
              <w:autoSpaceDN/>
              <w:bidi w:val="0"/>
              <w:adjustRightInd/>
              <w:snapToGrid/>
              <w:spacing w:before="75" w:beforeAutospacing="0" w:after="75" w:afterAutospacing="0" w:line="360" w:lineRule="auto"/>
              <w:ind w:firstLine="420"/>
              <w:jc w:val="left"/>
              <w:textAlignment w:val="center"/>
              <w:rPr>
                <w:rFonts w:hint="eastAsia" w:ascii="仿宋_GB2312" w:hAnsi="仿宋_GB2312" w:eastAsia="仿宋_GB2312" w:cs="仿宋_GB2312"/>
                <w:b/>
                <w:kern w:val="0"/>
                <w:sz w:val="24"/>
                <w:szCs w:val="24"/>
                <w:lang w:val="en-US" w:eastAsia="zh-CN" w:bidi="ar-SA"/>
              </w:rPr>
            </w:pPr>
            <w:r>
              <w:rPr>
                <w:rFonts w:hint="eastAsia" w:ascii="仿宋_GB2312" w:hAnsi="仿宋_GB2312" w:eastAsia="仿宋_GB2312" w:cs="仿宋_GB2312"/>
                <w:kern w:val="0"/>
                <w:sz w:val="24"/>
                <w:szCs w:val="24"/>
                <w:lang w:val="en-US" w:eastAsia="zh-CN" w:bidi="ar-SA"/>
              </w:rPr>
              <w:t> </w:t>
            </w:r>
            <w:r>
              <w:rPr>
                <w:rFonts w:hint="eastAsia" w:ascii="仿宋_GB2312" w:hAnsi="仿宋_GB2312" w:eastAsia="仿宋_GB2312" w:cs="仿宋_GB2312"/>
                <w:b/>
                <w:kern w:val="0"/>
                <w:sz w:val="24"/>
                <w:szCs w:val="24"/>
                <w:lang w:val="en-US" w:eastAsia="zh-CN" w:bidi="ar-SA"/>
              </w:rPr>
              <w:t>附：我方缴纳投标保证金时的银行回单。</w:t>
            </w:r>
          </w:p>
        </w:tc>
      </w:tr>
    </w:tbl>
    <w:p w14:paraId="29313264">
      <w:pPr>
        <w:keepNext w:val="0"/>
        <w:keepLines w:val="0"/>
        <w:pageBreakBefore w:val="0"/>
        <w:widowControl/>
        <w:kinsoku/>
        <w:wordWrap/>
        <w:overflowPunct/>
        <w:topLinePunct w:val="0"/>
        <w:autoSpaceDE/>
        <w:autoSpaceDN/>
        <w:bidi w:val="0"/>
        <w:adjustRightInd/>
        <w:snapToGrid/>
        <w:spacing w:before="75" w:beforeAutospacing="0" w:after="75" w:afterAutospacing="0" w:line="360" w:lineRule="auto"/>
        <w:ind w:firstLine="420"/>
        <w:jc w:val="left"/>
        <w:textAlignment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 </w:t>
      </w:r>
    </w:p>
    <w:p w14:paraId="377498B2">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4E2A2C50">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248DF2E3">
      <w:pPr>
        <w:keepNext w:val="0"/>
        <w:keepLines w:val="0"/>
        <w:pageBreakBefore w:val="0"/>
        <w:widowControl/>
        <w:kinsoku/>
        <w:wordWrap/>
        <w:overflowPunct/>
        <w:topLinePunct w:val="0"/>
        <w:autoSpaceDE/>
        <w:autoSpaceDN/>
        <w:bidi w:val="0"/>
        <w:adjustRightInd/>
        <w:snapToGrid/>
        <w:spacing w:before="75" w:beforeAutospacing="0" w:after="75" w:afterAutospacing="0" w:line="360" w:lineRule="auto"/>
        <w:ind w:firstLine="420"/>
        <w:jc w:val="left"/>
        <w:textAlignment w:val="center"/>
        <w:rPr>
          <w:rFonts w:hint="eastAsia" w:ascii="仿宋_GB2312" w:hAnsi="仿宋_GB2312" w:eastAsia="仿宋_GB2312" w:cs="仿宋_GB2312"/>
          <w:kern w:val="0"/>
          <w:sz w:val="24"/>
          <w:szCs w:val="24"/>
          <w:lang w:val="en-US" w:eastAsia="zh-CN" w:bidi="ar-SA"/>
        </w:rPr>
      </w:pPr>
    </w:p>
    <w:p w14:paraId="0303BFA8">
      <w:pPr>
        <w:keepNext w:val="0"/>
        <w:keepLines w:val="0"/>
        <w:pageBreakBefore w:val="0"/>
        <w:widowControl/>
        <w:kinsoku/>
        <w:wordWrap/>
        <w:overflowPunct/>
        <w:topLinePunct w:val="0"/>
        <w:autoSpaceDE/>
        <w:autoSpaceDN/>
        <w:bidi w:val="0"/>
        <w:adjustRightInd/>
        <w:snapToGrid/>
        <w:spacing w:before="75" w:beforeAutospacing="0" w:after="75" w:afterAutospacing="0" w:line="360" w:lineRule="auto"/>
        <w:ind w:firstLine="420"/>
        <w:jc w:val="center"/>
        <w:textAlignment w:val="center"/>
        <w:rPr>
          <w:rFonts w:hint="eastAsia" w:ascii="仿宋_GB2312" w:hAnsi="仿宋_GB2312" w:eastAsia="仿宋_GB2312" w:cs="仿宋_GB2312"/>
          <w:b/>
          <w:sz w:val="28"/>
          <w:highlight w:val="none"/>
          <w:lang w:val="en-US"/>
        </w:rPr>
      </w:pPr>
      <w:r>
        <w:rPr>
          <w:rFonts w:hint="eastAsia" w:ascii="仿宋_GB2312" w:hAnsi="仿宋_GB2312" w:eastAsia="仿宋_GB2312" w:cs="仿宋_GB2312"/>
          <w:kern w:val="0"/>
          <w:sz w:val="24"/>
          <w:szCs w:val="24"/>
          <w:lang w:val="en-US" w:eastAsia="zh-CN" w:bidi="ar-SA"/>
        </w:rPr>
        <w:t>注：《磋商保证金凭证》（含清晰准确的磋商保证金缴款凭证复印件）可另做一份加盖公章后装在响应文件密封袋中，便于退还保证金。</w:t>
      </w:r>
      <w:r>
        <w:rPr>
          <w:rFonts w:hint="eastAsia" w:ascii="仿宋_GB2312" w:hAnsi="仿宋_GB2312" w:eastAsia="仿宋_GB2312" w:cs="仿宋_GB2312"/>
          <w:b/>
          <w:sz w:val="28"/>
          <w:highlight w:val="none"/>
          <w:lang w:val="en-US"/>
        </w:rPr>
        <w:br w:type="page"/>
      </w:r>
      <w:r>
        <w:rPr>
          <w:rFonts w:hint="eastAsia" w:ascii="仿宋_GB2312" w:hAnsi="仿宋_GB2312" w:eastAsia="仿宋_GB2312" w:cs="仿宋_GB2312"/>
          <w:b/>
          <w:sz w:val="28"/>
          <w:highlight w:val="none"/>
          <w:lang w:val="en-US"/>
        </w:rPr>
        <w:t>附件5：技术和商务偏离表</w:t>
      </w:r>
    </w:p>
    <w:p w14:paraId="63C0F460">
      <w:pPr>
        <w:keepNext w:val="0"/>
        <w:keepLines w:val="0"/>
        <w:pageBreakBefore w:val="0"/>
        <w:widowControl/>
        <w:kinsoku/>
        <w:wordWrap/>
        <w:overflowPunct/>
        <w:topLinePunct w:val="0"/>
        <w:autoSpaceDE/>
        <w:autoSpaceDN/>
        <w:bidi w:val="0"/>
        <w:adjustRightInd/>
        <w:snapToGrid/>
        <w:spacing w:before="75" w:beforeAutospacing="0" w:after="75" w:afterAutospacing="0" w:line="360" w:lineRule="auto"/>
        <w:ind w:firstLine="420"/>
        <w:jc w:val="center"/>
        <w:textAlignment w:val="center"/>
        <w:rPr>
          <w:rFonts w:hint="eastAsia" w:ascii="仿宋_GB2312" w:hAnsi="仿宋_GB2312" w:eastAsia="仿宋_GB2312" w:cs="仿宋_GB2312"/>
          <w:highlight w:val="none"/>
          <w:lang w:val="en-US"/>
        </w:rPr>
      </w:pPr>
      <w:r>
        <w:rPr>
          <w:rFonts w:hint="eastAsia" w:ascii="仿宋_GB2312" w:hAnsi="仿宋_GB2312" w:eastAsia="仿宋_GB2312" w:cs="仿宋_GB2312"/>
          <w:b/>
          <w:sz w:val="28"/>
          <w:szCs w:val="28"/>
          <w:highlight w:val="none"/>
          <w:lang w:val="en-US"/>
        </w:rPr>
        <w:t>附件5-1</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szCs w:val="28"/>
          <w:highlight w:val="none"/>
          <w:lang w:val="en-US"/>
        </w:rPr>
        <w:t>技术和服务要求响应表</w:t>
      </w:r>
    </w:p>
    <w:p w14:paraId="50BE40C9">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项目编号∶</w:t>
      </w:r>
      <w:r>
        <w:rPr>
          <w:rFonts w:hint="eastAsia" w:ascii="仿宋_GB2312" w:hAnsi="仿宋_GB2312" w:eastAsia="仿宋_GB2312" w:cs="仿宋_GB2312"/>
          <w:sz w:val="24"/>
          <w:szCs w:val="24"/>
          <w:highlight w:val="none"/>
          <w:u w:val="single"/>
          <w:lang w:val="en-US"/>
        </w:rPr>
        <w:t>　　　　　　　　　　</w:t>
      </w:r>
    </w:p>
    <w:tbl>
      <w:tblPr>
        <w:tblStyle w:val="18"/>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09"/>
        <w:gridCol w:w="1519"/>
        <w:gridCol w:w="2026"/>
        <w:gridCol w:w="2026"/>
        <w:gridCol w:w="2026"/>
      </w:tblGrid>
      <w:tr w14:paraId="665B1A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vAlign w:val="top"/>
          </w:tcPr>
          <w:p w14:paraId="4BC6736C">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采购包</w:t>
            </w:r>
          </w:p>
        </w:tc>
        <w:tc>
          <w:tcPr>
            <w:tcW w:w="1519" w:type="dxa"/>
            <w:vAlign w:val="top"/>
          </w:tcPr>
          <w:p w14:paraId="17E44FCE">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章节条目号</w:t>
            </w:r>
          </w:p>
        </w:tc>
        <w:tc>
          <w:tcPr>
            <w:tcW w:w="2026" w:type="dxa"/>
            <w:vAlign w:val="top"/>
          </w:tcPr>
          <w:p w14:paraId="23BF099A">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竞争性磋商文件规定的技术和服务要求</w:t>
            </w:r>
          </w:p>
        </w:tc>
        <w:tc>
          <w:tcPr>
            <w:tcW w:w="2026" w:type="dxa"/>
            <w:vAlign w:val="top"/>
          </w:tcPr>
          <w:p w14:paraId="729EE71A">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响应文件响应承诺</w:t>
            </w:r>
          </w:p>
        </w:tc>
        <w:tc>
          <w:tcPr>
            <w:tcW w:w="2026" w:type="dxa"/>
            <w:vAlign w:val="top"/>
          </w:tcPr>
          <w:p w14:paraId="717C9D46">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是否偏离及说明</w:t>
            </w:r>
          </w:p>
        </w:tc>
      </w:tr>
      <w:tr w14:paraId="16EFC5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vAlign w:val="top"/>
          </w:tcPr>
          <w:p w14:paraId="7893B3A7">
            <w:pPr>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仿宋_GB2312" w:hAnsi="仿宋_GB2312" w:eastAsia="仿宋_GB2312" w:cs="仿宋_GB2312"/>
                <w:sz w:val="24"/>
                <w:szCs w:val="24"/>
                <w:highlight w:val="none"/>
              </w:rPr>
            </w:pPr>
          </w:p>
        </w:tc>
        <w:tc>
          <w:tcPr>
            <w:tcW w:w="1519" w:type="dxa"/>
            <w:vAlign w:val="top"/>
          </w:tcPr>
          <w:p w14:paraId="05568430">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5ECF7965">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31762901">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74C161AD">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r>
      <w:tr w14:paraId="288A44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vAlign w:val="top"/>
          </w:tcPr>
          <w:p w14:paraId="435571CF">
            <w:pPr>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仿宋_GB2312" w:hAnsi="仿宋_GB2312" w:eastAsia="仿宋_GB2312" w:cs="仿宋_GB2312"/>
                <w:sz w:val="24"/>
                <w:szCs w:val="24"/>
                <w:highlight w:val="none"/>
              </w:rPr>
            </w:pPr>
          </w:p>
        </w:tc>
        <w:tc>
          <w:tcPr>
            <w:tcW w:w="1519" w:type="dxa"/>
            <w:vAlign w:val="top"/>
          </w:tcPr>
          <w:p w14:paraId="3015C496">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54FE15D9">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32367E6E">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32C82A33">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r>
      <w:tr w14:paraId="797AE9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vAlign w:val="top"/>
          </w:tcPr>
          <w:p w14:paraId="0F9BA339">
            <w:pPr>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仿宋_GB2312" w:hAnsi="仿宋_GB2312" w:eastAsia="仿宋_GB2312" w:cs="仿宋_GB2312"/>
                <w:sz w:val="24"/>
                <w:szCs w:val="24"/>
                <w:highlight w:val="none"/>
              </w:rPr>
            </w:pPr>
          </w:p>
        </w:tc>
        <w:tc>
          <w:tcPr>
            <w:tcW w:w="1519" w:type="dxa"/>
            <w:vAlign w:val="top"/>
          </w:tcPr>
          <w:p w14:paraId="37F9B72B">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717EE810">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7ED993A4">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7F83ED03">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r>
    </w:tbl>
    <w:p w14:paraId="55E7C782">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b/>
          <w:sz w:val="24"/>
          <w:szCs w:val="24"/>
          <w:highlight w:val="none"/>
          <w:lang w:val="en-US"/>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67B741A8">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b/>
          <w:sz w:val="24"/>
          <w:szCs w:val="24"/>
          <w:highlight w:val="none"/>
          <w:lang w:val="en-US"/>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r>
        <w:rPr>
          <w:rFonts w:hint="eastAsia" w:ascii="仿宋_GB2312" w:hAnsi="仿宋_GB2312" w:eastAsia="仿宋_GB2312" w:cs="仿宋_GB2312"/>
          <w:sz w:val="24"/>
          <w:szCs w:val="24"/>
          <w:highlight w:val="none"/>
          <w:lang w:val="en-US"/>
        </w:rPr>
        <w:br w:type="textWrapping"/>
      </w:r>
      <w:r>
        <w:rPr>
          <w:rFonts w:hint="eastAsia" w:ascii="仿宋_GB2312" w:hAnsi="仿宋_GB2312" w:eastAsia="仿宋_GB2312" w:cs="仿宋_GB2312"/>
          <w:sz w:val="24"/>
          <w:szCs w:val="24"/>
          <w:highlight w:val="none"/>
          <w:lang w:val="en-US"/>
        </w:rPr>
        <w:br w:type="textWrapping"/>
      </w:r>
    </w:p>
    <w:p w14:paraId="34C90002">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1836F535">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31B397E4">
      <w:pPr>
        <w:jc w:val="center"/>
        <w:outlineLvl w:val="3"/>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8"/>
          <w:szCs w:val="28"/>
          <w:highlight w:val="none"/>
          <w:lang w:val="en-US"/>
        </w:rPr>
        <w:br w:type="page"/>
      </w:r>
      <w:r>
        <w:rPr>
          <w:rFonts w:hint="eastAsia" w:ascii="仿宋_GB2312" w:hAnsi="仿宋_GB2312" w:eastAsia="仿宋_GB2312" w:cs="仿宋_GB2312"/>
          <w:b/>
          <w:sz w:val="28"/>
          <w:szCs w:val="28"/>
          <w:highlight w:val="none"/>
          <w:lang w:val="en-US"/>
        </w:rPr>
        <w:t>附件5-2</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szCs w:val="28"/>
          <w:highlight w:val="none"/>
          <w:lang w:val="en-US"/>
        </w:rPr>
        <w:t>商务条件和其它事项响应表</w:t>
      </w:r>
    </w:p>
    <w:p w14:paraId="7F41A711">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项目编号∶</w:t>
      </w:r>
      <w:r>
        <w:rPr>
          <w:rFonts w:hint="eastAsia" w:ascii="仿宋_GB2312" w:hAnsi="仿宋_GB2312" w:eastAsia="仿宋_GB2312" w:cs="仿宋_GB2312"/>
          <w:sz w:val="24"/>
          <w:szCs w:val="24"/>
          <w:highlight w:val="none"/>
          <w:u w:val="single"/>
          <w:lang w:val="en-US"/>
        </w:rPr>
        <w:t>　　　　　　　　　　</w:t>
      </w:r>
    </w:p>
    <w:tbl>
      <w:tblPr>
        <w:tblStyle w:val="18"/>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09"/>
        <w:gridCol w:w="1519"/>
        <w:gridCol w:w="2026"/>
        <w:gridCol w:w="2026"/>
        <w:gridCol w:w="2026"/>
      </w:tblGrid>
      <w:tr w14:paraId="110C74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vAlign w:val="top"/>
          </w:tcPr>
          <w:p w14:paraId="065CAC60">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采购包</w:t>
            </w:r>
          </w:p>
        </w:tc>
        <w:tc>
          <w:tcPr>
            <w:tcW w:w="1519" w:type="dxa"/>
            <w:vAlign w:val="top"/>
          </w:tcPr>
          <w:p w14:paraId="7F76AF9D">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章节条目号</w:t>
            </w:r>
          </w:p>
        </w:tc>
        <w:tc>
          <w:tcPr>
            <w:tcW w:w="2026" w:type="dxa"/>
            <w:vAlign w:val="top"/>
          </w:tcPr>
          <w:p w14:paraId="603433FD">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竞争性磋商文件规定的商务条件要求</w:t>
            </w:r>
          </w:p>
        </w:tc>
        <w:tc>
          <w:tcPr>
            <w:tcW w:w="2026" w:type="dxa"/>
            <w:vAlign w:val="top"/>
          </w:tcPr>
          <w:p w14:paraId="2F371B72">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响应文件响应承诺</w:t>
            </w:r>
          </w:p>
        </w:tc>
        <w:tc>
          <w:tcPr>
            <w:tcW w:w="2026" w:type="dxa"/>
            <w:vAlign w:val="top"/>
          </w:tcPr>
          <w:p w14:paraId="0D1A1D11">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是否偏离及说明</w:t>
            </w:r>
          </w:p>
        </w:tc>
      </w:tr>
      <w:tr w14:paraId="2F714A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vAlign w:val="top"/>
          </w:tcPr>
          <w:p w14:paraId="2CFA4700">
            <w:pPr>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仿宋_GB2312" w:hAnsi="仿宋_GB2312" w:eastAsia="仿宋_GB2312" w:cs="仿宋_GB2312"/>
                <w:sz w:val="24"/>
                <w:szCs w:val="24"/>
                <w:highlight w:val="none"/>
              </w:rPr>
            </w:pPr>
          </w:p>
        </w:tc>
        <w:tc>
          <w:tcPr>
            <w:tcW w:w="1519" w:type="dxa"/>
            <w:vAlign w:val="top"/>
          </w:tcPr>
          <w:p w14:paraId="60237BCB">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0893A324">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1AC9EF58">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2D183999">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r>
      <w:tr w14:paraId="54BB3E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vAlign w:val="top"/>
          </w:tcPr>
          <w:p w14:paraId="16A91FF0">
            <w:pPr>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仿宋_GB2312" w:hAnsi="仿宋_GB2312" w:eastAsia="仿宋_GB2312" w:cs="仿宋_GB2312"/>
                <w:sz w:val="24"/>
                <w:szCs w:val="24"/>
                <w:highlight w:val="none"/>
              </w:rPr>
            </w:pPr>
          </w:p>
        </w:tc>
        <w:tc>
          <w:tcPr>
            <w:tcW w:w="1519" w:type="dxa"/>
            <w:vAlign w:val="top"/>
          </w:tcPr>
          <w:p w14:paraId="23C6CC47">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4965F8F0">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6E0AC0EB">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10F0895F">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r>
      <w:tr w14:paraId="29E82F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vAlign w:val="top"/>
          </w:tcPr>
          <w:p w14:paraId="4197567D">
            <w:pPr>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仿宋_GB2312" w:hAnsi="仿宋_GB2312" w:eastAsia="仿宋_GB2312" w:cs="仿宋_GB2312"/>
                <w:sz w:val="24"/>
                <w:szCs w:val="24"/>
                <w:highlight w:val="none"/>
              </w:rPr>
            </w:pPr>
          </w:p>
        </w:tc>
        <w:tc>
          <w:tcPr>
            <w:tcW w:w="1519" w:type="dxa"/>
            <w:vAlign w:val="top"/>
          </w:tcPr>
          <w:p w14:paraId="322DA66C">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42054410">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3EC88A32">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c>
          <w:tcPr>
            <w:tcW w:w="2026" w:type="dxa"/>
            <w:vAlign w:val="top"/>
          </w:tcPr>
          <w:p w14:paraId="5863FC7D">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w:t>
            </w:r>
          </w:p>
        </w:tc>
      </w:tr>
    </w:tbl>
    <w:p w14:paraId="4A0FE38C">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b/>
          <w:sz w:val="24"/>
          <w:szCs w:val="24"/>
          <w:highlight w:val="none"/>
          <w:lang w:val="en-US"/>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187546CE">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b/>
          <w:sz w:val="24"/>
          <w:szCs w:val="24"/>
          <w:highlight w:val="none"/>
          <w:lang w:val="en-US"/>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r>
        <w:rPr>
          <w:rFonts w:hint="eastAsia" w:ascii="仿宋_GB2312" w:hAnsi="仿宋_GB2312" w:eastAsia="仿宋_GB2312" w:cs="仿宋_GB2312"/>
          <w:sz w:val="24"/>
          <w:szCs w:val="24"/>
          <w:highlight w:val="none"/>
          <w:lang w:val="en-US"/>
        </w:rPr>
        <w:br w:type="textWrapping"/>
      </w:r>
      <w:r>
        <w:rPr>
          <w:rFonts w:hint="eastAsia" w:ascii="仿宋_GB2312" w:hAnsi="仿宋_GB2312" w:eastAsia="仿宋_GB2312" w:cs="仿宋_GB2312"/>
          <w:sz w:val="24"/>
          <w:szCs w:val="24"/>
          <w:highlight w:val="none"/>
          <w:lang w:val="en-US"/>
        </w:rPr>
        <w:br w:type="textWrapping"/>
      </w:r>
    </w:p>
    <w:p w14:paraId="6DDED7A9">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50D4B1BF">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39449513">
      <w:pPr>
        <w:jc w:val="center"/>
        <w:outlineLvl w:val="2"/>
        <w:rPr>
          <w:rFonts w:hint="eastAsia" w:ascii="仿宋_GB2312" w:hAnsi="仿宋_GB2312" w:eastAsia="仿宋_GB2312" w:cs="仿宋_GB2312"/>
          <w:highlight w:val="none"/>
          <w:lang w:val="en-US"/>
        </w:rPr>
      </w:pPr>
      <w:r>
        <w:rPr>
          <w:rFonts w:hint="eastAsia" w:ascii="仿宋_GB2312" w:hAnsi="仿宋_GB2312" w:eastAsia="仿宋_GB2312" w:cs="仿宋_GB2312"/>
          <w:b/>
          <w:sz w:val="28"/>
          <w:highlight w:val="none"/>
          <w:lang w:val="en-US"/>
        </w:rPr>
        <w:br w:type="page"/>
      </w:r>
      <w:r>
        <w:rPr>
          <w:rFonts w:hint="eastAsia" w:ascii="仿宋_GB2312" w:hAnsi="仿宋_GB2312" w:eastAsia="仿宋_GB2312" w:cs="仿宋_GB2312"/>
          <w:b/>
          <w:sz w:val="28"/>
          <w:highlight w:val="none"/>
          <w:lang w:val="en-US"/>
        </w:rPr>
        <w:t>附件6</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highlight w:val="none"/>
          <w:lang w:val="en-US"/>
        </w:rPr>
        <w:t>相关技术、商务、服务响应承诺及资料</w:t>
      </w:r>
    </w:p>
    <w:p w14:paraId="33E5AB01">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说明：</w:t>
      </w:r>
    </w:p>
    <w:p w14:paraId="352988C3">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采购人或采购代理机构可以根据项目的特点和需要，在磋商文件中对供应商需要提供的相关技术、商务、服务响应承诺及资料进行具体规定或附表格式，供应商应按照磋商文件要求提供相关承诺及材料，并加盖供应商单位公章。</w:t>
      </w:r>
    </w:p>
    <w:p w14:paraId="037B14B3">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2.如果没有特别要求的，供应商根据磋商文件的要求以及特点，提供相关技术、商务、服务响应承诺及资料，格式自拟。</w:t>
      </w:r>
      <w:r>
        <w:rPr>
          <w:rFonts w:hint="eastAsia" w:ascii="仿宋_GB2312" w:hAnsi="仿宋_GB2312" w:eastAsia="仿宋_GB2312" w:cs="仿宋_GB2312"/>
          <w:sz w:val="24"/>
          <w:szCs w:val="24"/>
          <w:highlight w:val="none"/>
          <w:lang w:val="en-US"/>
        </w:rPr>
        <w:br w:type="textWrapping"/>
      </w:r>
      <w:r>
        <w:rPr>
          <w:rFonts w:hint="eastAsia" w:ascii="仿宋_GB2312" w:hAnsi="仿宋_GB2312" w:eastAsia="仿宋_GB2312" w:cs="仿宋_GB2312"/>
          <w:sz w:val="24"/>
          <w:szCs w:val="24"/>
          <w:highlight w:val="none"/>
          <w:lang w:val="en-US"/>
        </w:rPr>
        <w:br w:type="textWrapping"/>
      </w:r>
    </w:p>
    <w:p w14:paraId="32750DBD">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6F6929AE">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2E3DF468">
      <w:pPr>
        <w:jc w:val="center"/>
        <w:outlineLvl w:val="2"/>
        <w:rPr>
          <w:rFonts w:hint="eastAsia" w:ascii="仿宋_GB2312" w:hAnsi="仿宋_GB2312" w:eastAsia="仿宋_GB2312" w:cs="仿宋_GB2312"/>
          <w:b/>
          <w:sz w:val="28"/>
          <w:highlight w:val="none"/>
          <w:lang w:val="en-US"/>
        </w:rPr>
      </w:pPr>
      <w:r>
        <w:rPr>
          <w:rFonts w:hint="eastAsia" w:ascii="仿宋_GB2312" w:hAnsi="仿宋_GB2312" w:eastAsia="仿宋_GB2312" w:cs="仿宋_GB2312"/>
          <w:b/>
          <w:sz w:val="28"/>
          <w:highlight w:val="none"/>
          <w:lang w:val="en-US"/>
        </w:rPr>
        <w:br w:type="page"/>
      </w:r>
      <w:r>
        <w:rPr>
          <w:rFonts w:hint="eastAsia" w:ascii="仿宋_GB2312" w:hAnsi="仿宋_GB2312" w:eastAsia="仿宋_GB2312" w:cs="仿宋_GB2312"/>
          <w:b/>
          <w:sz w:val="28"/>
          <w:highlight w:val="none"/>
          <w:lang w:val="en-US"/>
        </w:rPr>
        <w:t>附件7</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highlight w:val="none"/>
          <w:lang w:val="en-US"/>
        </w:rPr>
        <w:t>供应商提交符合政府采购政策的证明材料</w:t>
      </w:r>
    </w:p>
    <w:p w14:paraId="6CA0C7E8">
      <w:pPr>
        <w:jc w:val="center"/>
        <w:outlineLvl w:val="2"/>
        <w:rPr>
          <w:rFonts w:hint="eastAsia" w:ascii="仿宋_GB2312" w:hAnsi="仿宋_GB2312" w:eastAsia="仿宋_GB2312" w:cs="仿宋_GB2312"/>
          <w:b/>
          <w:sz w:val="28"/>
          <w:highlight w:val="none"/>
          <w:lang w:val="en-US"/>
        </w:rPr>
      </w:pPr>
      <w:r>
        <w:rPr>
          <w:rFonts w:hint="eastAsia" w:ascii="仿宋_GB2312" w:hAnsi="仿宋_GB2312" w:eastAsia="仿宋_GB2312" w:cs="仿宋_GB2312"/>
          <w:b/>
          <w:sz w:val="28"/>
          <w:highlight w:val="none"/>
          <w:lang w:val="en-US"/>
        </w:rPr>
        <w:t>附件7-1-1</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highlight w:val="none"/>
          <w:lang w:val="en-US"/>
        </w:rPr>
        <w:t>中小企业声明函（若有）</w:t>
      </w:r>
    </w:p>
    <w:p w14:paraId="7ED9A701">
      <w:pPr>
        <w:ind w:firstLine="480"/>
        <w:jc w:val="center"/>
        <w:rPr>
          <w:rFonts w:hint="eastAsia" w:ascii="仿宋_GB2312" w:hAnsi="仿宋_GB2312" w:eastAsia="仿宋_GB2312" w:cs="仿宋_GB2312"/>
          <w:highlight w:val="none"/>
          <w:lang w:val="en-US"/>
        </w:rPr>
      </w:pPr>
      <w:r>
        <w:rPr>
          <w:rFonts w:hint="eastAsia" w:ascii="仿宋_GB2312" w:hAnsi="仿宋_GB2312" w:eastAsia="仿宋_GB2312" w:cs="仿宋_GB2312"/>
          <w:b/>
          <w:bCs/>
          <w:sz w:val="28"/>
          <w:szCs w:val="28"/>
          <w:highlight w:val="none"/>
          <w:lang w:val="en-US"/>
        </w:rPr>
        <w:t>中小企业声明函（货物）</w:t>
      </w:r>
    </w:p>
    <w:p w14:paraId="0B94DFE1">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本公司</w:t>
      </w:r>
      <w:r>
        <w:rPr>
          <w:rFonts w:hint="eastAsia" w:ascii="仿宋_GB2312" w:hAnsi="仿宋_GB2312" w:eastAsia="仿宋_GB2312" w:cs="仿宋_GB2312"/>
          <w:sz w:val="24"/>
          <w:szCs w:val="24"/>
          <w:highlight w:val="none"/>
          <w:u w:val="single"/>
          <w:lang w:val="en-US"/>
        </w:rPr>
        <w:t>（联合体）</w:t>
      </w:r>
      <w:r>
        <w:rPr>
          <w:rFonts w:hint="eastAsia" w:ascii="仿宋_GB2312" w:hAnsi="仿宋_GB2312" w:eastAsia="仿宋_GB2312" w:cs="仿宋_GB2312"/>
          <w:sz w:val="24"/>
          <w:szCs w:val="24"/>
          <w:highlight w:val="none"/>
          <w:lang w:val="en-US"/>
        </w:rPr>
        <w:t>郑重声明，根据《政府采购促进中小企业发展管理办法》（财库﹝2020﹞46号）的规定，本公司</w:t>
      </w:r>
      <w:r>
        <w:rPr>
          <w:rFonts w:hint="eastAsia" w:ascii="仿宋_GB2312" w:hAnsi="仿宋_GB2312" w:eastAsia="仿宋_GB2312" w:cs="仿宋_GB2312"/>
          <w:sz w:val="24"/>
          <w:szCs w:val="24"/>
          <w:highlight w:val="none"/>
          <w:u w:val="single"/>
          <w:lang w:val="en-US"/>
        </w:rPr>
        <w:t>（联合体）</w:t>
      </w:r>
      <w:r>
        <w:rPr>
          <w:rFonts w:hint="eastAsia" w:ascii="仿宋_GB2312" w:hAnsi="仿宋_GB2312" w:eastAsia="仿宋_GB2312" w:cs="仿宋_GB2312"/>
          <w:sz w:val="24"/>
          <w:szCs w:val="24"/>
          <w:highlight w:val="none"/>
          <w:lang w:val="en-US"/>
        </w:rPr>
        <w:t>参加</w:t>
      </w:r>
      <w:r>
        <w:rPr>
          <w:rFonts w:hint="eastAsia" w:ascii="仿宋_GB2312" w:hAnsi="仿宋_GB2312" w:eastAsia="仿宋_GB2312" w:cs="仿宋_GB2312"/>
          <w:sz w:val="24"/>
          <w:szCs w:val="24"/>
          <w:highlight w:val="none"/>
          <w:u w:val="single"/>
          <w:lang w:val="en-US"/>
        </w:rPr>
        <w:t>（单位名称）</w:t>
      </w:r>
      <w:r>
        <w:rPr>
          <w:rFonts w:hint="eastAsia" w:ascii="仿宋_GB2312" w:hAnsi="仿宋_GB2312" w:eastAsia="仿宋_GB2312" w:cs="仿宋_GB2312"/>
          <w:sz w:val="24"/>
          <w:szCs w:val="24"/>
          <w:highlight w:val="none"/>
          <w:lang w:val="en-US"/>
        </w:rPr>
        <w:t>的</w:t>
      </w:r>
      <w:r>
        <w:rPr>
          <w:rFonts w:hint="eastAsia" w:ascii="仿宋_GB2312" w:hAnsi="仿宋_GB2312" w:eastAsia="仿宋_GB2312" w:cs="仿宋_GB2312"/>
          <w:sz w:val="24"/>
          <w:szCs w:val="24"/>
          <w:highlight w:val="none"/>
          <w:u w:val="single"/>
          <w:lang w:val="en-US"/>
        </w:rPr>
        <w:t>（项目名称）</w:t>
      </w:r>
      <w:r>
        <w:rPr>
          <w:rFonts w:hint="eastAsia" w:ascii="仿宋_GB2312" w:hAnsi="仿宋_GB2312" w:eastAsia="仿宋_GB2312" w:cs="仿宋_GB2312"/>
          <w:sz w:val="24"/>
          <w:szCs w:val="24"/>
          <w:highlight w:val="none"/>
          <w:lang w:val="en-US"/>
        </w:rPr>
        <w:t>采购活动，提供的货物全部由符合政策要求的中小企业制造。相关企业（含联合体中的中小企业、签订分包意向协议的中小企业）的具体情况如下：</w:t>
      </w:r>
    </w:p>
    <w:p w14:paraId="5F1FE061">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w:t>
      </w:r>
      <w:r>
        <w:rPr>
          <w:rFonts w:hint="eastAsia" w:ascii="仿宋_GB2312" w:hAnsi="仿宋_GB2312" w:eastAsia="仿宋_GB2312" w:cs="仿宋_GB2312"/>
          <w:sz w:val="24"/>
          <w:szCs w:val="24"/>
          <w:highlight w:val="none"/>
          <w:u w:val="single"/>
          <w:lang w:val="en-US"/>
        </w:rPr>
        <w:t>（标的名称）</w:t>
      </w:r>
      <w:r>
        <w:rPr>
          <w:rFonts w:hint="eastAsia" w:ascii="仿宋_GB2312" w:hAnsi="仿宋_GB2312" w:eastAsia="仿宋_GB2312" w:cs="仿宋_GB2312"/>
          <w:sz w:val="24"/>
          <w:szCs w:val="24"/>
          <w:highlight w:val="none"/>
          <w:lang w:val="en-US"/>
        </w:rPr>
        <w:t>，属于</w:t>
      </w:r>
      <w:r>
        <w:rPr>
          <w:rFonts w:hint="eastAsia" w:ascii="仿宋_GB2312" w:hAnsi="仿宋_GB2312" w:eastAsia="仿宋_GB2312" w:cs="仿宋_GB2312"/>
          <w:sz w:val="24"/>
          <w:szCs w:val="24"/>
          <w:highlight w:val="none"/>
          <w:u w:val="single"/>
          <w:lang w:val="en-US"/>
        </w:rPr>
        <w:t>（采购文件中明确的所属行业）</w:t>
      </w:r>
      <w:r>
        <w:rPr>
          <w:rFonts w:hint="eastAsia" w:ascii="仿宋_GB2312" w:hAnsi="仿宋_GB2312" w:eastAsia="仿宋_GB2312" w:cs="仿宋_GB2312"/>
          <w:sz w:val="24"/>
          <w:szCs w:val="24"/>
          <w:highlight w:val="none"/>
          <w:lang w:val="en-US"/>
        </w:rPr>
        <w:t>行业；制造商为</w:t>
      </w:r>
      <w:r>
        <w:rPr>
          <w:rFonts w:hint="eastAsia" w:ascii="仿宋_GB2312" w:hAnsi="仿宋_GB2312" w:eastAsia="仿宋_GB2312" w:cs="仿宋_GB2312"/>
          <w:sz w:val="24"/>
          <w:szCs w:val="24"/>
          <w:highlight w:val="none"/>
          <w:u w:val="single"/>
          <w:lang w:val="en-US"/>
        </w:rPr>
        <w:t>（企业名称）</w:t>
      </w:r>
      <w:r>
        <w:rPr>
          <w:rFonts w:hint="eastAsia" w:ascii="仿宋_GB2312" w:hAnsi="仿宋_GB2312" w:eastAsia="仿宋_GB2312" w:cs="仿宋_GB2312"/>
          <w:sz w:val="24"/>
          <w:szCs w:val="24"/>
          <w:highlight w:val="none"/>
          <w:lang w:val="en-US"/>
        </w:rPr>
        <w:t>，从业人员人，营业收入为万元，资产总额为万元¹，属于</w:t>
      </w:r>
      <w:r>
        <w:rPr>
          <w:rFonts w:hint="eastAsia" w:ascii="仿宋_GB2312" w:hAnsi="仿宋_GB2312" w:eastAsia="仿宋_GB2312" w:cs="仿宋_GB2312"/>
          <w:sz w:val="24"/>
          <w:szCs w:val="24"/>
          <w:highlight w:val="none"/>
          <w:u w:val="single"/>
          <w:lang w:val="en-US"/>
        </w:rPr>
        <w:t>（中型企业、小型企业、微型企业）</w:t>
      </w:r>
      <w:r>
        <w:rPr>
          <w:rFonts w:hint="eastAsia" w:ascii="仿宋_GB2312" w:hAnsi="仿宋_GB2312" w:eastAsia="仿宋_GB2312" w:cs="仿宋_GB2312"/>
          <w:sz w:val="24"/>
          <w:szCs w:val="24"/>
          <w:highlight w:val="none"/>
          <w:lang w:val="en-US"/>
        </w:rPr>
        <w:t>；</w:t>
      </w:r>
    </w:p>
    <w:p w14:paraId="625FC78C">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w:t>
      </w:r>
      <w:r>
        <w:rPr>
          <w:rFonts w:hint="eastAsia" w:ascii="仿宋_GB2312" w:hAnsi="仿宋_GB2312" w:eastAsia="仿宋_GB2312" w:cs="仿宋_GB2312"/>
          <w:sz w:val="24"/>
          <w:szCs w:val="24"/>
          <w:highlight w:val="none"/>
          <w:u w:val="single"/>
          <w:lang w:val="en-US"/>
        </w:rPr>
        <w:t>（标的名称）</w:t>
      </w:r>
      <w:r>
        <w:rPr>
          <w:rFonts w:hint="eastAsia" w:ascii="仿宋_GB2312" w:hAnsi="仿宋_GB2312" w:eastAsia="仿宋_GB2312" w:cs="仿宋_GB2312"/>
          <w:sz w:val="24"/>
          <w:szCs w:val="24"/>
          <w:highlight w:val="none"/>
          <w:lang w:val="en-US"/>
        </w:rPr>
        <w:t>，属于</w:t>
      </w:r>
      <w:r>
        <w:rPr>
          <w:rFonts w:hint="eastAsia" w:ascii="仿宋_GB2312" w:hAnsi="仿宋_GB2312" w:eastAsia="仿宋_GB2312" w:cs="仿宋_GB2312"/>
          <w:sz w:val="24"/>
          <w:szCs w:val="24"/>
          <w:highlight w:val="none"/>
          <w:u w:val="single"/>
          <w:lang w:val="en-US"/>
        </w:rPr>
        <w:t>（采购文件中明确的所属行业）</w:t>
      </w:r>
      <w:r>
        <w:rPr>
          <w:rFonts w:hint="eastAsia" w:ascii="仿宋_GB2312" w:hAnsi="仿宋_GB2312" w:eastAsia="仿宋_GB2312" w:cs="仿宋_GB2312"/>
          <w:sz w:val="24"/>
          <w:szCs w:val="24"/>
          <w:highlight w:val="none"/>
          <w:lang w:val="en-US"/>
        </w:rPr>
        <w:t>行业；制造商为</w:t>
      </w:r>
      <w:r>
        <w:rPr>
          <w:rFonts w:hint="eastAsia" w:ascii="仿宋_GB2312" w:hAnsi="仿宋_GB2312" w:eastAsia="仿宋_GB2312" w:cs="仿宋_GB2312"/>
          <w:sz w:val="24"/>
          <w:szCs w:val="24"/>
          <w:highlight w:val="none"/>
          <w:u w:val="single"/>
          <w:lang w:val="en-US"/>
        </w:rPr>
        <w:t>（企业名称）</w:t>
      </w:r>
      <w:r>
        <w:rPr>
          <w:rFonts w:hint="eastAsia" w:ascii="仿宋_GB2312" w:hAnsi="仿宋_GB2312" w:eastAsia="仿宋_GB2312" w:cs="仿宋_GB2312"/>
          <w:sz w:val="24"/>
          <w:szCs w:val="24"/>
          <w:highlight w:val="none"/>
          <w:lang w:val="en-US"/>
        </w:rPr>
        <w:t>，从业人员人，营业收入为万元，资产总额为万元，属于</w:t>
      </w:r>
      <w:r>
        <w:rPr>
          <w:rFonts w:hint="eastAsia" w:ascii="仿宋_GB2312" w:hAnsi="仿宋_GB2312" w:eastAsia="仿宋_GB2312" w:cs="仿宋_GB2312"/>
          <w:sz w:val="24"/>
          <w:szCs w:val="24"/>
          <w:highlight w:val="none"/>
          <w:u w:val="single"/>
          <w:lang w:val="en-US"/>
        </w:rPr>
        <w:t>（中型企业、小型企业、微型企业）</w:t>
      </w:r>
      <w:r>
        <w:rPr>
          <w:rFonts w:hint="eastAsia" w:ascii="仿宋_GB2312" w:hAnsi="仿宋_GB2312" w:eastAsia="仿宋_GB2312" w:cs="仿宋_GB2312"/>
          <w:sz w:val="24"/>
          <w:szCs w:val="24"/>
          <w:highlight w:val="none"/>
          <w:lang w:val="en-US"/>
        </w:rPr>
        <w:t>；</w:t>
      </w:r>
    </w:p>
    <w:p w14:paraId="0AFC46C3">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w:t>
      </w:r>
    </w:p>
    <w:p w14:paraId="11748401">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以上企业，不属于大企业的分支机构，不存在控股股东为大企业的情形，也不存在与大企业的负责人为同一人的情形。</w:t>
      </w:r>
    </w:p>
    <w:p w14:paraId="70395874">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本企业对上述声明内容的真实性负责。如有虚假，将依法承担相应责任。</w:t>
      </w:r>
    </w:p>
    <w:p w14:paraId="127C2476">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企业名称（盖章）：</w:t>
      </w:r>
    </w:p>
    <w:p w14:paraId="1D3B7B63">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7161BE09">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※注意：</w:t>
      </w:r>
    </w:p>
    <w:p w14:paraId="4944061E">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1、从业人员、营业收入、资产总额填报上一年度数据，无上一年度数据的新成立企业可不填报。</w:t>
      </w:r>
    </w:p>
    <w:p w14:paraId="4AC4D5D8">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供应商须按磋商文件中明确的所属行业填列，多品目项目中须按上表要求逐条填列，否则，其提供的中小企业声明将被判定为无效声明函，由此造成的后果由供应商自行承担（涉及资格的按无效报价处理；涉及价格评审优惠的，不予认定）。</w:t>
      </w:r>
    </w:p>
    <w:p w14:paraId="0C3F7780">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3、供应商应当对其出具的《中小企业声明函》真实性负责，供应商出具的《中小企业声明函》内容不实的，属于提供虚假材料谋取中标。在实际操作中，项目属性为货物且供应商希望获得中小企业政策支持的，应从制造商处获得充分、准确的信息。对相关制造商信息了解不充分，或者不能确定相关信息真实、准确的，不建议出具《中小企业声明函》。</w:t>
      </w:r>
    </w:p>
    <w:p w14:paraId="049C4167">
      <w:pPr>
        <w:ind w:firstLine="480"/>
        <w:jc w:val="center"/>
        <w:rPr>
          <w:rFonts w:hint="eastAsia" w:ascii="仿宋_GB2312" w:hAnsi="仿宋_GB2312" w:eastAsia="仿宋_GB2312" w:cs="仿宋_GB2312"/>
          <w:highlight w:val="none"/>
          <w:lang w:val="en-US"/>
        </w:rPr>
      </w:pPr>
      <w:r>
        <w:rPr>
          <w:rFonts w:hint="eastAsia" w:ascii="仿宋_GB2312" w:hAnsi="仿宋_GB2312" w:eastAsia="仿宋_GB2312" w:cs="仿宋_GB2312"/>
          <w:b/>
          <w:sz w:val="24"/>
          <w:highlight w:val="none"/>
          <w:lang w:val="en-US"/>
        </w:rPr>
        <w:br w:type="page"/>
      </w:r>
      <w:r>
        <w:rPr>
          <w:rFonts w:hint="eastAsia" w:ascii="仿宋_GB2312" w:hAnsi="仿宋_GB2312" w:eastAsia="仿宋_GB2312" w:cs="仿宋_GB2312"/>
          <w:b/>
          <w:bCs/>
          <w:sz w:val="28"/>
          <w:szCs w:val="28"/>
          <w:highlight w:val="none"/>
          <w:lang w:val="en-US"/>
        </w:rPr>
        <w:t>中小企业声明函（工程、服务）</w:t>
      </w:r>
    </w:p>
    <w:p w14:paraId="6C909AD9">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本公司</w:t>
      </w:r>
      <w:r>
        <w:rPr>
          <w:rFonts w:hint="eastAsia" w:ascii="仿宋_GB2312" w:hAnsi="仿宋_GB2312" w:eastAsia="仿宋_GB2312" w:cs="仿宋_GB2312"/>
          <w:sz w:val="24"/>
          <w:szCs w:val="24"/>
          <w:highlight w:val="none"/>
          <w:u w:val="single"/>
          <w:lang w:val="en-US"/>
        </w:rPr>
        <w:t>（联合体）</w:t>
      </w:r>
      <w:r>
        <w:rPr>
          <w:rFonts w:hint="eastAsia" w:ascii="仿宋_GB2312" w:hAnsi="仿宋_GB2312" w:eastAsia="仿宋_GB2312" w:cs="仿宋_GB2312"/>
          <w:sz w:val="24"/>
          <w:szCs w:val="24"/>
          <w:highlight w:val="none"/>
          <w:lang w:val="en-US"/>
        </w:rPr>
        <w:t>郑重声明，根据《政府采购促进中小企业发展管理办法》（财库﹝2020﹞46号）的规定，本公司</w:t>
      </w:r>
      <w:r>
        <w:rPr>
          <w:rFonts w:hint="eastAsia" w:ascii="仿宋_GB2312" w:hAnsi="仿宋_GB2312" w:eastAsia="仿宋_GB2312" w:cs="仿宋_GB2312"/>
          <w:sz w:val="24"/>
          <w:szCs w:val="24"/>
          <w:highlight w:val="none"/>
          <w:u w:val="single"/>
          <w:lang w:val="en-US"/>
        </w:rPr>
        <w:t>（联合体）</w:t>
      </w:r>
      <w:r>
        <w:rPr>
          <w:rFonts w:hint="eastAsia" w:ascii="仿宋_GB2312" w:hAnsi="仿宋_GB2312" w:eastAsia="仿宋_GB2312" w:cs="仿宋_GB2312"/>
          <w:sz w:val="24"/>
          <w:szCs w:val="24"/>
          <w:highlight w:val="none"/>
          <w:lang w:val="en-US"/>
        </w:rPr>
        <w:t>参加</w:t>
      </w:r>
      <w:r>
        <w:rPr>
          <w:rFonts w:hint="eastAsia" w:ascii="仿宋_GB2312" w:hAnsi="仿宋_GB2312" w:eastAsia="仿宋_GB2312" w:cs="仿宋_GB2312"/>
          <w:sz w:val="24"/>
          <w:szCs w:val="24"/>
          <w:highlight w:val="none"/>
          <w:u w:val="single"/>
          <w:lang w:val="en-US"/>
        </w:rPr>
        <w:t>（单位名称）</w:t>
      </w:r>
      <w:r>
        <w:rPr>
          <w:rFonts w:hint="eastAsia" w:ascii="仿宋_GB2312" w:hAnsi="仿宋_GB2312" w:eastAsia="仿宋_GB2312" w:cs="仿宋_GB2312"/>
          <w:sz w:val="24"/>
          <w:szCs w:val="24"/>
          <w:highlight w:val="none"/>
          <w:lang w:val="en-US"/>
        </w:rPr>
        <w:t>的</w:t>
      </w:r>
      <w:r>
        <w:rPr>
          <w:rFonts w:hint="eastAsia" w:ascii="仿宋_GB2312" w:hAnsi="仿宋_GB2312" w:eastAsia="仿宋_GB2312" w:cs="仿宋_GB2312"/>
          <w:sz w:val="24"/>
          <w:szCs w:val="24"/>
          <w:highlight w:val="none"/>
          <w:u w:val="single"/>
          <w:lang w:val="en-US"/>
        </w:rPr>
        <w:t>（项目名称）</w:t>
      </w:r>
      <w:r>
        <w:rPr>
          <w:rFonts w:hint="eastAsia" w:ascii="仿宋_GB2312" w:hAnsi="仿宋_GB2312" w:eastAsia="仿宋_GB2312" w:cs="仿宋_GB2312"/>
          <w:sz w:val="24"/>
          <w:szCs w:val="24"/>
          <w:highlight w:val="none"/>
          <w:lang w:val="en-US"/>
        </w:rPr>
        <w:t>采购活动，工程的施工单位全部为符合政策要求的中小企业（或者：服务全部由符合政策要求的中小企业承接）。相关企业（含联合体中的中小企业、签订分包意向协议的中小企业）的具体情况如下：</w:t>
      </w:r>
    </w:p>
    <w:p w14:paraId="66701C3D">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w:t>
      </w:r>
      <w:r>
        <w:rPr>
          <w:rFonts w:hint="eastAsia" w:ascii="仿宋_GB2312" w:hAnsi="仿宋_GB2312" w:eastAsia="仿宋_GB2312" w:cs="仿宋_GB2312"/>
          <w:sz w:val="24"/>
          <w:szCs w:val="24"/>
          <w:highlight w:val="none"/>
          <w:u w:val="single"/>
          <w:lang w:val="en-US"/>
        </w:rPr>
        <w:t>（标的名称）</w:t>
      </w:r>
      <w:r>
        <w:rPr>
          <w:rFonts w:hint="eastAsia" w:ascii="仿宋_GB2312" w:hAnsi="仿宋_GB2312" w:eastAsia="仿宋_GB2312" w:cs="仿宋_GB2312"/>
          <w:sz w:val="24"/>
          <w:szCs w:val="24"/>
          <w:highlight w:val="none"/>
          <w:lang w:val="en-US"/>
        </w:rPr>
        <w:t>，属于</w:t>
      </w:r>
      <w:r>
        <w:rPr>
          <w:rFonts w:hint="eastAsia" w:ascii="仿宋_GB2312" w:hAnsi="仿宋_GB2312" w:eastAsia="仿宋_GB2312" w:cs="仿宋_GB2312"/>
          <w:sz w:val="24"/>
          <w:szCs w:val="24"/>
          <w:highlight w:val="none"/>
          <w:u w:val="single"/>
          <w:lang w:val="en-US"/>
        </w:rPr>
        <w:t>（采购文件中明确的所属行业）</w:t>
      </w:r>
      <w:r>
        <w:rPr>
          <w:rFonts w:hint="eastAsia" w:ascii="仿宋_GB2312" w:hAnsi="仿宋_GB2312" w:eastAsia="仿宋_GB2312" w:cs="仿宋_GB2312"/>
          <w:sz w:val="24"/>
          <w:szCs w:val="24"/>
          <w:highlight w:val="none"/>
          <w:lang w:val="en-US"/>
        </w:rPr>
        <w:t>行业；承建（承接）企业为</w:t>
      </w:r>
      <w:r>
        <w:rPr>
          <w:rFonts w:hint="eastAsia" w:ascii="仿宋_GB2312" w:hAnsi="仿宋_GB2312" w:eastAsia="仿宋_GB2312" w:cs="仿宋_GB2312"/>
          <w:sz w:val="24"/>
          <w:szCs w:val="24"/>
          <w:highlight w:val="none"/>
          <w:u w:val="single"/>
          <w:lang w:val="en-US"/>
        </w:rPr>
        <w:t>（企业名称）</w:t>
      </w:r>
      <w:r>
        <w:rPr>
          <w:rFonts w:hint="eastAsia" w:ascii="仿宋_GB2312" w:hAnsi="仿宋_GB2312" w:eastAsia="仿宋_GB2312" w:cs="仿宋_GB2312"/>
          <w:sz w:val="24"/>
          <w:szCs w:val="24"/>
          <w:highlight w:val="none"/>
          <w:lang w:val="en-US"/>
        </w:rPr>
        <w:t>，从业人员</w:t>
      </w:r>
      <w:r>
        <w:rPr>
          <w:rFonts w:hint="eastAsia" w:ascii="仿宋_GB2312" w:hAnsi="仿宋_GB2312" w:eastAsia="仿宋_GB2312" w:cs="仿宋_GB2312"/>
          <w:sz w:val="24"/>
          <w:szCs w:val="24"/>
          <w:highlight w:val="none"/>
          <w:u w:val="single"/>
          <w:lang w:val="en-US"/>
        </w:rPr>
        <w:t xml:space="preserve"> </w:t>
      </w:r>
      <w:r>
        <w:rPr>
          <w:rFonts w:hint="eastAsia" w:ascii="仿宋_GB2312" w:hAnsi="仿宋_GB2312" w:eastAsia="仿宋_GB2312" w:cs="仿宋_GB2312"/>
          <w:sz w:val="24"/>
          <w:szCs w:val="24"/>
          <w:highlight w:val="none"/>
          <w:lang w:val="en-US"/>
        </w:rPr>
        <w:t>人，营业收入为</w:t>
      </w:r>
      <w:r>
        <w:rPr>
          <w:rFonts w:hint="eastAsia" w:ascii="仿宋_GB2312" w:hAnsi="仿宋_GB2312" w:eastAsia="仿宋_GB2312" w:cs="仿宋_GB2312"/>
          <w:sz w:val="24"/>
          <w:szCs w:val="24"/>
          <w:highlight w:val="none"/>
          <w:u w:val="single"/>
          <w:lang w:val="en-US"/>
        </w:rPr>
        <w:t xml:space="preserve"> </w:t>
      </w:r>
      <w:r>
        <w:rPr>
          <w:rFonts w:hint="eastAsia" w:ascii="仿宋_GB2312" w:hAnsi="仿宋_GB2312" w:eastAsia="仿宋_GB2312" w:cs="仿宋_GB2312"/>
          <w:sz w:val="24"/>
          <w:szCs w:val="24"/>
          <w:highlight w:val="none"/>
          <w:lang w:val="en-US"/>
        </w:rPr>
        <w:t>万元，资产总额为</w:t>
      </w:r>
      <w:r>
        <w:rPr>
          <w:rFonts w:hint="eastAsia" w:ascii="仿宋_GB2312" w:hAnsi="仿宋_GB2312" w:eastAsia="仿宋_GB2312" w:cs="仿宋_GB2312"/>
          <w:sz w:val="24"/>
          <w:szCs w:val="24"/>
          <w:highlight w:val="none"/>
          <w:u w:val="single"/>
          <w:lang w:val="en-US"/>
        </w:rPr>
        <w:t xml:space="preserve"> </w:t>
      </w:r>
      <w:r>
        <w:rPr>
          <w:rFonts w:hint="eastAsia" w:ascii="仿宋_GB2312" w:hAnsi="仿宋_GB2312" w:eastAsia="仿宋_GB2312" w:cs="仿宋_GB2312"/>
          <w:sz w:val="24"/>
          <w:szCs w:val="24"/>
          <w:highlight w:val="none"/>
          <w:lang w:val="en-US"/>
        </w:rPr>
        <w:t>万元¹，属于</w:t>
      </w:r>
      <w:r>
        <w:rPr>
          <w:rFonts w:hint="eastAsia" w:ascii="仿宋_GB2312" w:hAnsi="仿宋_GB2312" w:eastAsia="仿宋_GB2312" w:cs="仿宋_GB2312"/>
          <w:sz w:val="24"/>
          <w:szCs w:val="24"/>
          <w:highlight w:val="none"/>
          <w:u w:val="single"/>
          <w:lang w:val="en-US"/>
        </w:rPr>
        <w:t>（中型企业、小型企业、微型企业）</w:t>
      </w:r>
      <w:r>
        <w:rPr>
          <w:rFonts w:hint="eastAsia" w:ascii="仿宋_GB2312" w:hAnsi="仿宋_GB2312" w:eastAsia="仿宋_GB2312" w:cs="仿宋_GB2312"/>
          <w:sz w:val="24"/>
          <w:szCs w:val="24"/>
          <w:highlight w:val="none"/>
          <w:lang w:val="en-US"/>
        </w:rPr>
        <w:t>；</w:t>
      </w:r>
    </w:p>
    <w:p w14:paraId="1BF7185D">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w:t>
      </w:r>
      <w:r>
        <w:rPr>
          <w:rFonts w:hint="eastAsia" w:ascii="仿宋_GB2312" w:hAnsi="仿宋_GB2312" w:eastAsia="仿宋_GB2312" w:cs="仿宋_GB2312"/>
          <w:sz w:val="24"/>
          <w:szCs w:val="24"/>
          <w:highlight w:val="none"/>
          <w:u w:val="single"/>
          <w:lang w:val="en-US"/>
        </w:rPr>
        <w:t>（标的名称）</w:t>
      </w:r>
      <w:r>
        <w:rPr>
          <w:rFonts w:hint="eastAsia" w:ascii="仿宋_GB2312" w:hAnsi="仿宋_GB2312" w:eastAsia="仿宋_GB2312" w:cs="仿宋_GB2312"/>
          <w:sz w:val="24"/>
          <w:szCs w:val="24"/>
          <w:highlight w:val="none"/>
          <w:lang w:val="en-US"/>
        </w:rPr>
        <w:t>，属于</w:t>
      </w:r>
      <w:r>
        <w:rPr>
          <w:rFonts w:hint="eastAsia" w:ascii="仿宋_GB2312" w:hAnsi="仿宋_GB2312" w:eastAsia="仿宋_GB2312" w:cs="仿宋_GB2312"/>
          <w:sz w:val="24"/>
          <w:szCs w:val="24"/>
          <w:highlight w:val="none"/>
          <w:u w:val="single"/>
          <w:lang w:val="en-US"/>
        </w:rPr>
        <w:t>（采购文件中明确的所属行业）</w:t>
      </w:r>
      <w:r>
        <w:rPr>
          <w:rFonts w:hint="eastAsia" w:ascii="仿宋_GB2312" w:hAnsi="仿宋_GB2312" w:eastAsia="仿宋_GB2312" w:cs="仿宋_GB2312"/>
          <w:sz w:val="24"/>
          <w:szCs w:val="24"/>
          <w:highlight w:val="none"/>
          <w:lang w:val="en-US"/>
        </w:rPr>
        <w:t>行业；承建（承接）企业为</w:t>
      </w:r>
      <w:r>
        <w:rPr>
          <w:rFonts w:hint="eastAsia" w:ascii="仿宋_GB2312" w:hAnsi="仿宋_GB2312" w:eastAsia="仿宋_GB2312" w:cs="仿宋_GB2312"/>
          <w:sz w:val="24"/>
          <w:szCs w:val="24"/>
          <w:highlight w:val="none"/>
          <w:u w:val="single"/>
          <w:lang w:val="en-US"/>
        </w:rPr>
        <w:t>（企业名称）</w:t>
      </w:r>
      <w:r>
        <w:rPr>
          <w:rFonts w:hint="eastAsia" w:ascii="仿宋_GB2312" w:hAnsi="仿宋_GB2312" w:eastAsia="仿宋_GB2312" w:cs="仿宋_GB2312"/>
          <w:sz w:val="24"/>
          <w:szCs w:val="24"/>
          <w:highlight w:val="none"/>
          <w:lang w:val="en-US"/>
        </w:rPr>
        <w:t>，从业人员</w:t>
      </w:r>
      <w:r>
        <w:rPr>
          <w:rFonts w:hint="eastAsia" w:ascii="仿宋_GB2312" w:hAnsi="仿宋_GB2312" w:eastAsia="仿宋_GB2312" w:cs="仿宋_GB2312"/>
          <w:sz w:val="24"/>
          <w:szCs w:val="24"/>
          <w:highlight w:val="none"/>
          <w:u w:val="single"/>
          <w:lang w:val="en-US"/>
        </w:rPr>
        <w:t xml:space="preserve"> </w:t>
      </w:r>
      <w:r>
        <w:rPr>
          <w:rFonts w:hint="eastAsia" w:ascii="仿宋_GB2312" w:hAnsi="仿宋_GB2312" w:eastAsia="仿宋_GB2312" w:cs="仿宋_GB2312"/>
          <w:sz w:val="24"/>
          <w:szCs w:val="24"/>
          <w:highlight w:val="none"/>
          <w:lang w:val="en-US"/>
        </w:rPr>
        <w:t>人，营业收入为</w:t>
      </w:r>
      <w:r>
        <w:rPr>
          <w:rFonts w:hint="eastAsia" w:ascii="仿宋_GB2312" w:hAnsi="仿宋_GB2312" w:eastAsia="仿宋_GB2312" w:cs="仿宋_GB2312"/>
          <w:sz w:val="24"/>
          <w:szCs w:val="24"/>
          <w:highlight w:val="none"/>
          <w:u w:val="single"/>
          <w:lang w:val="en-US"/>
        </w:rPr>
        <w:t xml:space="preserve"> </w:t>
      </w:r>
      <w:r>
        <w:rPr>
          <w:rFonts w:hint="eastAsia" w:ascii="仿宋_GB2312" w:hAnsi="仿宋_GB2312" w:eastAsia="仿宋_GB2312" w:cs="仿宋_GB2312"/>
          <w:sz w:val="24"/>
          <w:szCs w:val="24"/>
          <w:highlight w:val="none"/>
          <w:lang w:val="en-US"/>
        </w:rPr>
        <w:t>万元，资产总额为</w:t>
      </w:r>
      <w:r>
        <w:rPr>
          <w:rFonts w:hint="eastAsia" w:ascii="仿宋_GB2312" w:hAnsi="仿宋_GB2312" w:eastAsia="仿宋_GB2312" w:cs="仿宋_GB2312"/>
          <w:sz w:val="24"/>
          <w:szCs w:val="24"/>
          <w:highlight w:val="none"/>
          <w:u w:val="single"/>
          <w:lang w:val="en-US"/>
        </w:rPr>
        <w:t xml:space="preserve"> </w:t>
      </w:r>
      <w:r>
        <w:rPr>
          <w:rFonts w:hint="eastAsia" w:ascii="仿宋_GB2312" w:hAnsi="仿宋_GB2312" w:eastAsia="仿宋_GB2312" w:cs="仿宋_GB2312"/>
          <w:sz w:val="24"/>
          <w:szCs w:val="24"/>
          <w:highlight w:val="none"/>
          <w:lang w:val="en-US"/>
        </w:rPr>
        <w:t>万元，属于</w:t>
      </w:r>
      <w:r>
        <w:rPr>
          <w:rFonts w:hint="eastAsia" w:ascii="仿宋_GB2312" w:hAnsi="仿宋_GB2312" w:eastAsia="仿宋_GB2312" w:cs="仿宋_GB2312"/>
          <w:sz w:val="24"/>
          <w:szCs w:val="24"/>
          <w:highlight w:val="none"/>
          <w:u w:val="single"/>
          <w:lang w:val="en-US"/>
        </w:rPr>
        <w:t>（中型企业、小型企业、微型企业）</w:t>
      </w:r>
      <w:r>
        <w:rPr>
          <w:rFonts w:hint="eastAsia" w:ascii="仿宋_GB2312" w:hAnsi="仿宋_GB2312" w:eastAsia="仿宋_GB2312" w:cs="仿宋_GB2312"/>
          <w:sz w:val="24"/>
          <w:szCs w:val="24"/>
          <w:highlight w:val="none"/>
          <w:lang w:val="en-US"/>
        </w:rPr>
        <w:t>；</w:t>
      </w:r>
    </w:p>
    <w:p w14:paraId="4BF4026E">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w:t>
      </w:r>
    </w:p>
    <w:p w14:paraId="6E6EA784">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以上企业，不属于大企业的分支机构，不存在控股股东为大企业的情形，也不存在与大企业的负责人为同一人的情形。</w:t>
      </w:r>
    </w:p>
    <w:p w14:paraId="23D631E6">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本企业对上述声明内容的真实性负责。如有虚假，将依法承担相应责任。</w:t>
      </w:r>
    </w:p>
    <w:p w14:paraId="451670B0">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企业名称（盖章）：</w:t>
      </w:r>
    </w:p>
    <w:p w14:paraId="32F7BE38">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r>
        <w:rPr>
          <w:rFonts w:hint="eastAsia" w:ascii="仿宋_GB2312" w:hAnsi="仿宋_GB2312" w:eastAsia="仿宋_GB2312" w:cs="仿宋_GB2312"/>
          <w:sz w:val="24"/>
          <w:szCs w:val="24"/>
          <w:highlight w:val="none"/>
          <w:lang w:val="en-US"/>
        </w:rPr>
        <w:br w:type="textWrapping"/>
      </w:r>
    </w:p>
    <w:p w14:paraId="5176BDEF">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※注意：</w:t>
      </w:r>
    </w:p>
    <w:p w14:paraId="1A82D275">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1、从业人员、营业收入、资产总额填报上一年度数据，无上一年度数据的新成立企业可不填报。</w:t>
      </w:r>
    </w:p>
    <w:p w14:paraId="328FBA7C">
      <w:pPr>
        <w:keepNext w:val="0"/>
        <w:keepLines w:val="0"/>
        <w:pageBreakBefore w:val="0"/>
        <w:widowControl w:val="0"/>
        <w:kinsoku/>
        <w:wordWrap/>
        <w:overflowPunct/>
        <w:topLinePunct w:val="0"/>
        <w:autoSpaceDE/>
        <w:autoSpaceDN/>
        <w:bidi w:val="0"/>
        <w:adjustRightInd/>
        <w:snapToGrid/>
        <w:spacing w:line="312"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xml:space="preserve"> 2、供应商须按磋商文件中明确的所属行业填列，多品目项目中须按上表要求逐条填列，否则，其提供的中小企业声明将被判定为无效声明函，由此造成的后果由供应商自行承担（涉及资格的按无效报价处理；涉及价格评审优惠的，不予认定）。</w:t>
      </w:r>
    </w:p>
    <w:p w14:paraId="5B8A9F20">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sz w:val="24"/>
          <w:szCs w:val="24"/>
          <w:highlight w:val="none"/>
          <w:lang w:val="en-US"/>
        </w:rPr>
        <w:t>3、供应商应当对其出具的《中小企业声明函》真实性负责，供应商出具的《中小企业声明函》内容不实的，属于提供虚假材料谋取中标。在实际操作中，项目属性为货物且供应商希望获得中小企业政策支持的，应从制造商处获得充分、准确的信息。对相关制造商信息了解不充分，或者不能确定相关信息真实、准确的，不建议出具《中小企业声明函》。</w:t>
      </w:r>
    </w:p>
    <w:p w14:paraId="0E0984A9">
      <w:pPr>
        <w:jc w:val="center"/>
        <w:outlineLvl w:val="3"/>
        <w:rPr>
          <w:rFonts w:hint="eastAsia" w:ascii="仿宋_GB2312" w:hAnsi="仿宋_GB2312" w:eastAsia="仿宋_GB2312" w:cs="仿宋_GB2312"/>
          <w:sz w:val="28"/>
          <w:szCs w:val="28"/>
          <w:highlight w:val="none"/>
          <w:lang w:val="en-US"/>
        </w:rPr>
      </w:pPr>
      <w:r>
        <w:rPr>
          <w:rFonts w:hint="eastAsia" w:ascii="仿宋_GB2312" w:hAnsi="仿宋_GB2312" w:eastAsia="仿宋_GB2312" w:cs="仿宋_GB2312"/>
          <w:b/>
          <w:sz w:val="28"/>
          <w:szCs w:val="28"/>
          <w:highlight w:val="none"/>
          <w:lang w:val="en-US"/>
        </w:rPr>
        <w:br w:type="page"/>
      </w:r>
      <w:r>
        <w:rPr>
          <w:rFonts w:hint="eastAsia" w:ascii="仿宋_GB2312" w:hAnsi="仿宋_GB2312" w:eastAsia="仿宋_GB2312" w:cs="仿宋_GB2312"/>
          <w:b/>
          <w:sz w:val="28"/>
          <w:szCs w:val="28"/>
          <w:highlight w:val="none"/>
          <w:lang w:val="en-US"/>
        </w:rPr>
        <w:t>附件7-1-2</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szCs w:val="28"/>
          <w:highlight w:val="none"/>
          <w:lang w:val="en-US"/>
        </w:rPr>
        <w:t>残疾人福利性单位声明函（若有）</w:t>
      </w:r>
    </w:p>
    <w:p w14:paraId="524E32A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本供应商郑重声明，根据《财政部、民政部、中国残疾人联合会关于促进残疾人就业政府采购政策的通知》（财库[2017]141号）、《政府采购促进中小企业发展管理办法》（财库〔2020〕46号）的规定，本供应商为符合条件的残疾人福利性单位，且本供应商参加贵单位的</w:t>
      </w:r>
      <w:r>
        <w:rPr>
          <w:rFonts w:hint="eastAsia" w:ascii="仿宋_GB2312" w:hAnsi="仿宋_GB2312" w:eastAsia="仿宋_GB2312" w:cs="仿宋_GB2312"/>
          <w:sz w:val="24"/>
          <w:szCs w:val="24"/>
          <w:highlight w:val="none"/>
          <w:u w:val="single"/>
          <w:lang w:val="en-US"/>
        </w:rPr>
        <w:t>（填写“项目名称”）</w:t>
      </w:r>
      <w:r>
        <w:rPr>
          <w:rFonts w:hint="eastAsia" w:ascii="仿宋_GB2312" w:hAnsi="仿宋_GB2312" w:eastAsia="仿宋_GB2312" w:cs="仿宋_GB2312"/>
          <w:sz w:val="24"/>
          <w:szCs w:val="24"/>
          <w:highlight w:val="none"/>
          <w:lang w:val="en-US"/>
        </w:rPr>
        <w:t>项目采购活动：</w:t>
      </w:r>
    </w:p>
    <w:p w14:paraId="5E29BFD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）提供本供应商制造的</w:t>
      </w:r>
      <w:r>
        <w:rPr>
          <w:rFonts w:hint="eastAsia" w:ascii="仿宋_GB2312" w:hAnsi="仿宋_GB2312" w:eastAsia="仿宋_GB2312" w:cs="仿宋_GB2312"/>
          <w:sz w:val="24"/>
          <w:szCs w:val="24"/>
          <w:highlight w:val="none"/>
          <w:u w:val="single"/>
          <w:lang w:val="en-US"/>
        </w:rPr>
        <w:t>（填写“所投采购包、品目号”）</w:t>
      </w:r>
      <w:r>
        <w:rPr>
          <w:rFonts w:hint="eastAsia" w:ascii="仿宋_GB2312" w:hAnsi="仿宋_GB2312" w:eastAsia="仿宋_GB2312" w:cs="仿宋_GB2312"/>
          <w:sz w:val="24"/>
          <w:szCs w:val="24"/>
          <w:highlight w:val="none"/>
          <w:lang w:val="en-US"/>
        </w:rPr>
        <w:t>货物，或提供其他残疾人福利性单位制造的</w:t>
      </w:r>
      <w:r>
        <w:rPr>
          <w:rFonts w:hint="eastAsia" w:ascii="仿宋_GB2312" w:hAnsi="仿宋_GB2312" w:eastAsia="仿宋_GB2312" w:cs="仿宋_GB2312"/>
          <w:sz w:val="24"/>
          <w:szCs w:val="24"/>
          <w:highlight w:val="none"/>
          <w:u w:val="single"/>
          <w:lang w:val="en-US"/>
        </w:rPr>
        <w:t>（填写“所投采购包、品目号”）</w:t>
      </w:r>
      <w:r>
        <w:rPr>
          <w:rFonts w:hint="eastAsia" w:ascii="仿宋_GB2312" w:hAnsi="仿宋_GB2312" w:eastAsia="仿宋_GB2312" w:cs="仿宋_GB2312"/>
          <w:sz w:val="24"/>
          <w:szCs w:val="24"/>
          <w:highlight w:val="none"/>
          <w:lang w:val="en-US"/>
        </w:rPr>
        <w:t>货物（不包括使用非残疾人福利性单位注册商标的货物）。（说明：只有部分货物由残疾人福利企业制造的，在该货物后标★）</w:t>
      </w:r>
    </w:p>
    <w:p w14:paraId="397204F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）由本供应商承建的</w:t>
      </w:r>
      <w:r>
        <w:rPr>
          <w:rFonts w:hint="eastAsia" w:ascii="仿宋_GB2312" w:hAnsi="仿宋_GB2312" w:eastAsia="仿宋_GB2312" w:cs="仿宋_GB2312"/>
          <w:sz w:val="24"/>
          <w:szCs w:val="24"/>
          <w:highlight w:val="none"/>
          <w:u w:val="single"/>
          <w:lang w:val="en-US"/>
        </w:rPr>
        <w:t>（填写“所投采购包、品目号”）</w:t>
      </w:r>
      <w:r>
        <w:rPr>
          <w:rFonts w:hint="eastAsia" w:ascii="仿宋_GB2312" w:hAnsi="仿宋_GB2312" w:eastAsia="仿宋_GB2312" w:cs="仿宋_GB2312"/>
          <w:sz w:val="24"/>
          <w:szCs w:val="24"/>
          <w:highlight w:val="none"/>
          <w:lang w:val="en-US"/>
        </w:rPr>
        <w:t>工程</w:t>
      </w:r>
    </w:p>
    <w:p w14:paraId="366173D5">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 ）由本供应商承接的</w:t>
      </w:r>
      <w:r>
        <w:rPr>
          <w:rFonts w:hint="eastAsia" w:ascii="仿宋_GB2312" w:hAnsi="仿宋_GB2312" w:eastAsia="仿宋_GB2312" w:cs="仿宋_GB2312"/>
          <w:sz w:val="24"/>
          <w:szCs w:val="24"/>
          <w:highlight w:val="none"/>
          <w:u w:val="single"/>
          <w:lang w:val="en-US"/>
        </w:rPr>
        <w:t>（填写“所投采购包、品目号”）</w:t>
      </w:r>
      <w:r>
        <w:rPr>
          <w:rFonts w:hint="eastAsia" w:ascii="仿宋_GB2312" w:hAnsi="仿宋_GB2312" w:eastAsia="仿宋_GB2312" w:cs="仿宋_GB2312"/>
          <w:sz w:val="24"/>
          <w:szCs w:val="24"/>
          <w:highlight w:val="none"/>
          <w:lang w:val="en-US"/>
        </w:rPr>
        <w:t>服务；</w:t>
      </w:r>
    </w:p>
    <w:p w14:paraId="04D90603">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本供应商对上述声明的真实性负责。如有虚假，将依法承担相应责任。</w:t>
      </w:r>
      <w:r>
        <w:rPr>
          <w:rFonts w:hint="eastAsia" w:ascii="仿宋_GB2312" w:hAnsi="仿宋_GB2312" w:eastAsia="仿宋_GB2312" w:cs="仿宋_GB2312"/>
          <w:sz w:val="24"/>
          <w:szCs w:val="24"/>
          <w:highlight w:val="none"/>
          <w:lang w:val="en-US"/>
        </w:rPr>
        <w:br w:type="textWrapping"/>
      </w:r>
    </w:p>
    <w:p w14:paraId="289BD95B">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4753A957">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06AE9C0C">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p>
    <w:p w14:paraId="644DB312">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备注：（1）若供应商不符合残疾人福利性单位，不用提供本声明函，否则视为提供虚假材料。供应商在提交最后报价前，如果已向磋商小组提交上述声明函，视同为供应商符合残疾人福利性单位，享受价格扣除的优惠政策。</w:t>
      </w:r>
    </w:p>
    <w:p w14:paraId="6908205C">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（2）请供应商按照实际情况编制填写本声明函，并在相应的（）中打“√”。</w:t>
      </w:r>
    </w:p>
    <w:p w14:paraId="0B38AE08">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（3）纸质响应文件正本中的本声明函（若有）应为原件。</w:t>
      </w:r>
    </w:p>
    <w:p w14:paraId="1A8D828A">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（4）若《残疾人福利性单位声明函》内容不真实，视为提供虚假材料。</w:t>
      </w:r>
    </w:p>
    <w:p w14:paraId="17C15C3F">
      <w:pPr>
        <w:jc w:val="center"/>
        <w:outlineLvl w:val="3"/>
        <w:rPr>
          <w:rFonts w:hint="eastAsia" w:ascii="仿宋_GB2312" w:hAnsi="仿宋_GB2312" w:eastAsia="仿宋_GB2312" w:cs="仿宋_GB2312"/>
          <w:b/>
          <w:sz w:val="28"/>
          <w:szCs w:val="28"/>
          <w:highlight w:val="none"/>
          <w:lang w:val="en-US"/>
        </w:rPr>
      </w:pPr>
    </w:p>
    <w:p w14:paraId="6F57551F">
      <w:pPr>
        <w:rPr>
          <w:rFonts w:hint="eastAsia" w:ascii="仿宋_GB2312" w:hAnsi="仿宋_GB2312" w:eastAsia="仿宋_GB2312" w:cs="仿宋_GB2312"/>
          <w:b/>
          <w:sz w:val="28"/>
          <w:szCs w:val="28"/>
          <w:highlight w:val="none"/>
          <w:lang w:val="en-US"/>
        </w:rPr>
      </w:pPr>
      <w:r>
        <w:rPr>
          <w:rFonts w:hint="eastAsia" w:ascii="仿宋_GB2312" w:hAnsi="仿宋_GB2312" w:eastAsia="仿宋_GB2312" w:cs="仿宋_GB2312"/>
          <w:b/>
          <w:sz w:val="28"/>
          <w:szCs w:val="28"/>
          <w:highlight w:val="none"/>
          <w:lang w:val="en-US"/>
        </w:rPr>
        <w:br w:type="page"/>
      </w:r>
    </w:p>
    <w:p w14:paraId="4E92D633">
      <w:pPr>
        <w:jc w:val="center"/>
        <w:outlineLvl w:val="3"/>
        <w:rPr>
          <w:rFonts w:hint="eastAsia" w:ascii="仿宋_GB2312" w:hAnsi="仿宋_GB2312" w:eastAsia="仿宋_GB2312" w:cs="仿宋_GB2312"/>
          <w:b/>
          <w:sz w:val="28"/>
          <w:szCs w:val="28"/>
          <w:highlight w:val="none"/>
          <w:lang w:val="en-US"/>
        </w:rPr>
      </w:pPr>
      <w:r>
        <w:rPr>
          <w:rFonts w:hint="eastAsia" w:ascii="仿宋_GB2312" w:hAnsi="仿宋_GB2312" w:eastAsia="仿宋_GB2312" w:cs="仿宋_GB2312"/>
          <w:b/>
          <w:sz w:val="28"/>
          <w:szCs w:val="28"/>
          <w:highlight w:val="none"/>
          <w:lang w:val="en-US"/>
        </w:rPr>
        <w:t>附件7-1-3</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szCs w:val="28"/>
          <w:highlight w:val="none"/>
          <w:lang w:val="en-US"/>
        </w:rPr>
        <w:t>监狱企业证明材料</w:t>
      </w:r>
    </w:p>
    <w:p w14:paraId="262B5D35">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供应商为监狱企业，提供本单位制造的货物（承接的服务），并在电子响应文件中提供省级以上监狱管理局、戒毒管理局（含新疆生产建设兵团）出具的属于监狱企业的证明文件。</w:t>
      </w:r>
    </w:p>
    <w:p w14:paraId="17A1C5AD">
      <w:pPr>
        <w:jc w:val="center"/>
        <w:outlineLvl w:val="3"/>
        <w:rPr>
          <w:rFonts w:hint="eastAsia" w:ascii="仿宋_GB2312" w:hAnsi="仿宋_GB2312" w:eastAsia="仿宋_GB2312" w:cs="仿宋_GB2312"/>
          <w:b/>
          <w:sz w:val="24"/>
          <w:highlight w:val="none"/>
          <w:lang w:val="en-US"/>
        </w:rPr>
      </w:pPr>
      <w:r>
        <w:rPr>
          <w:rFonts w:hint="eastAsia" w:ascii="仿宋_GB2312" w:hAnsi="仿宋_GB2312" w:eastAsia="仿宋_GB2312" w:cs="仿宋_GB2312"/>
          <w:b/>
          <w:sz w:val="24"/>
          <w:highlight w:val="none"/>
          <w:lang w:val="en-US"/>
        </w:rPr>
        <w:t xml:space="preserve"> </w:t>
      </w:r>
    </w:p>
    <w:p w14:paraId="4D401249">
      <w:pPr>
        <w:jc w:val="center"/>
        <w:outlineLvl w:val="3"/>
        <w:rPr>
          <w:rFonts w:hint="eastAsia" w:ascii="仿宋_GB2312" w:hAnsi="仿宋_GB2312" w:eastAsia="仿宋_GB2312" w:cs="仿宋_GB2312"/>
          <w:highlight w:val="none"/>
          <w:lang w:val="en-US"/>
        </w:rPr>
      </w:pPr>
      <w:r>
        <w:rPr>
          <w:rFonts w:hint="eastAsia" w:ascii="仿宋_GB2312" w:hAnsi="仿宋_GB2312" w:eastAsia="仿宋_GB2312" w:cs="仿宋_GB2312"/>
          <w:b/>
          <w:sz w:val="24"/>
          <w:highlight w:val="none"/>
          <w:lang w:val="en-US"/>
        </w:rPr>
        <w:br w:type="page"/>
      </w:r>
      <w:r>
        <w:rPr>
          <w:rFonts w:hint="eastAsia" w:ascii="仿宋_GB2312" w:hAnsi="仿宋_GB2312" w:eastAsia="仿宋_GB2312" w:cs="仿宋_GB2312"/>
          <w:b/>
          <w:sz w:val="28"/>
          <w:szCs w:val="28"/>
          <w:highlight w:val="none"/>
          <w:lang w:val="en-US"/>
        </w:rPr>
        <w:t>附件7-2</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szCs w:val="28"/>
          <w:highlight w:val="none"/>
          <w:lang w:val="en-US"/>
        </w:rPr>
        <w:t>优先类节能产品、环境标志产品价格扣除证明材料（若有）</w:t>
      </w:r>
    </w:p>
    <w:p w14:paraId="051BA8CD">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项目编号：</w:t>
      </w:r>
      <w:r>
        <w:rPr>
          <w:rFonts w:hint="eastAsia" w:ascii="仿宋_GB2312" w:hAnsi="仿宋_GB2312" w:eastAsia="仿宋_GB2312" w:cs="仿宋_GB2312"/>
          <w:sz w:val="24"/>
          <w:szCs w:val="24"/>
          <w:highlight w:val="none"/>
          <w:u w:val="single"/>
          <w:lang w:val="en-US"/>
        </w:rPr>
        <w:t>　　　　　　　　</w:t>
      </w:r>
    </w:p>
    <w:tbl>
      <w:tblPr>
        <w:tblStyle w:val="18"/>
        <w:tblW w:w="830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87"/>
        <w:gridCol w:w="1187"/>
        <w:gridCol w:w="1187"/>
        <w:gridCol w:w="4748"/>
      </w:tblGrid>
      <w:tr w14:paraId="2C188C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top"/>
          </w:tcPr>
          <w:p w14:paraId="16DDADBA">
            <w:pPr>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仿宋_GB2312" w:hAnsi="仿宋_GB2312" w:eastAsia="仿宋_GB2312" w:cs="仿宋_GB2312"/>
                <w:sz w:val="24"/>
                <w:szCs w:val="24"/>
                <w:highlight w:val="none"/>
              </w:rPr>
            </w:pPr>
          </w:p>
        </w:tc>
        <w:tc>
          <w:tcPr>
            <w:tcW w:w="7122" w:type="dxa"/>
            <w:gridSpan w:val="3"/>
            <w:vAlign w:val="top"/>
          </w:tcPr>
          <w:p w14:paraId="6F2395D8">
            <w:pPr>
              <w:keepNext w:val="0"/>
              <w:keepLines w:val="0"/>
              <w:pageBreakBefore w:val="0"/>
              <w:kinsoku/>
              <w:wordWrap/>
              <w:overflowPunct/>
              <w:topLinePunct w:val="0"/>
              <w:autoSpaceDE/>
              <w:autoSpaceDN/>
              <w:bidi w:val="0"/>
              <w:adjustRightInd/>
              <w:snapToGrid/>
              <w:spacing w:line="360" w:lineRule="auto"/>
              <w:jc w:val="center"/>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本采购包内属于节能、环境标志产品情况</w:t>
            </w:r>
          </w:p>
        </w:tc>
      </w:tr>
      <w:tr w14:paraId="2E73D2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top"/>
          </w:tcPr>
          <w:p w14:paraId="40751113">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采购包</w:t>
            </w:r>
          </w:p>
        </w:tc>
        <w:tc>
          <w:tcPr>
            <w:tcW w:w="1187" w:type="dxa"/>
            <w:vAlign w:val="top"/>
          </w:tcPr>
          <w:p w14:paraId="3F81F64E">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品目号</w:t>
            </w:r>
          </w:p>
        </w:tc>
        <w:tc>
          <w:tcPr>
            <w:tcW w:w="1187" w:type="dxa"/>
            <w:vAlign w:val="top"/>
          </w:tcPr>
          <w:p w14:paraId="1FCC8F46">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产品名称</w:t>
            </w:r>
          </w:p>
        </w:tc>
        <w:tc>
          <w:tcPr>
            <w:tcW w:w="4748" w:type="dxa"/>
            <w:vAlign w:val="top"/>
          </w:tcPr>
          <w:p w14:paraId="1C34AB3E">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认证种类</w:t>
            </w:r>
          </w:p>
        </w:tc>
      </w:tr>
      <w:tr w14:paraId="58317B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vAlign w:val="top"/>
          </w:tcPr>
          <w:p w14:paraId="38F354FC">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w:t>
            </w:r>
          </w:p>
        </w:tc>
        <w:tc>
          <w:tcPr>
            <w:tcW w:w="1187" w:type="dxa"/>
            <w:vAlign w:val="top"/>
          </w:tcPr>
          <w:p w14:paraId="176800B9">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w:t>
            </w:r>
          </w:p>
        </w:tc>
        <w:tc>
          <w:tcPr>
            <w:tcW w:w="1187" w:type="dxa"/>
            <w:vAlign w:val="top"/>
          </w:tcPr>
          <w:p w14:paraId="39839370">
            <w:pPr>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仿宋_GB2312" w:hAnsi="仿宋_GB2312" w:eastAsia="仿宋_GB2312" w:cs="仿宋_GB2312"/>
                <w:sz w:val="24"/>
                <w:szCs w:val="24"/>
                <w:highlight w:val="none"/>
              </w:rPr>
            </w:pPr>
          </w:p>
        </w:tc>
        <w:tc>
          <w:tcPr>
            <w:tcW w:w="4748" w:type="dxa"/>
            <w:vAlign w:val="top"/>
          </w:tcPr>
          <w:p w14:paraId="04EED0C9">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供应商自行填写种类，并上传证明附件以便评审查看</w:t>
            </w:r>
          </w:p>
        </w:tc>
      </w:tr>
      <w:tr w14:paraId="207BEC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vAlign w:val="top"/>
          </w:tcPr>
          <w:p w14:paraId="34BBD116">
            <w:pPr>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仿宋_GB2312" w:hAnsi="仿宋_GB2312" w:eastAsia="仿宋_GB2312" w:cs="仿宋_GB2312"/>
                <w:sz w:val="24"/>
                <w:szCs w:val="24"/>
                <w:highlight w:val="none"/>
              </w:rPr>
            </w:pPr>
          </w:p>
        </w:tc>
        <w:tc>
          <w:tcPr>
            <w:tcW w:w="1187" w:type="dxa"/>
            <w:vAlign w:val="top"/>
          </w:tcPr>
          <w:p w14:paraId="6AD6A3D7">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w:t>
            </w:r>
          </w:p>
          <w:p w14:paraId="0E492302">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p>
        </w:tc>
        <w:tc>
          <w:tcPr>
            <w:tcW w:w="1187" w:type="dxa"/>
            <w:vAlign w:val="top"/>
          </w:tcPr>
          <w:p w14:paraId="627CF661">
            <w:pPr>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仿宋_GB2312" w:hAnsi="仿宋_GB2312" w:eastAsia="仿宋_GB2312" w:cs="仿宋_GB2312"/>
                <w:sz w:val="24"/>
                <w:szCs w:val="24"/>
                <w:highlight w:val="none"/>
              </w:rPr>
            </w:pPr>
          </w:p>
        </w:tc>
        <w:tc>
          <w:tcPr>
            <w:tcW w:w="4748" w:type="dxa"/>
            <w:vAlign w:val="top"/>
          </w:tcPr>
          <w:p w14:paraId="6B92FBC5">
            <w:pPr>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eastAsia" w:ascii="仿宋_GB2312" w:hAnsi="仿宋_GB2312" w:eastAsia="仿宋_GB2312" w:cs="仿宋_GB2312"/>
                <w:sz w:val="24"/>
                <w:szCs w:val="24"/>
                <w:highlight w:val="none"/>
              </w:rPr>
            </w:pPr>
          </w:p>
        </w:tc>
      </w:tr>
      <w:tr w14:paraId="411E02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top"/>
          </w:tcPr>
          <w:p w14:paraId="687FB1D3">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备注</w:t>
            </w:r>
          </w:p>
        </w:tc>
        <w:tc>
          <w:tcPr>
            <w:tcW w:w="7122" w:type="dxa"/>
            <w:gridSpan w:val="3"/>
            <w:vAlign w:val="top"/>
          </w:tcPr>
          <w:p w14:paraId="1B7D8F1C">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p>
        </w:tc>
      </w:tr>
    </w:tbl>
    <w:p w14:paraId="229DC81A">
      <w:pPr>
        <w:keepNext w:val="0"/>
        <w:keepLines w:val="0"/>
        <w:pageBreakBefore w:val="0"/>
        <w:kinsoku/>
        <w:wordWrap/>
        <w:overflowPunct/>
        <w:topLinePunct w:val="0"/>
        <w:autoSpaceDE/>
        <w:autoSpaceDN/>
        <w:bidi w:val="0"/>
        <w:adjustRightInd/>
        <w:snapToGrid/>
        <w:spacing w:line="360" w:lineRule="auto"/>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※注意：</w:t>
      </w:r>
    </w:p>
    <w:p w14:paraId="0F26605E">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1、对节能、环境标志产品计算价格扣除时，只依据电子投标（响应）文件“投标（响应）报价明细表”以及“优先类节能产品、环境标志产品证明材料（价格扣除适用，若有）。</w:t>
      </w:r>
    </w:p>
    <w:p w14:paraId="28E20EE3">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2、本表以采购包为单位，不同采购包请分别填写；同一采购包请按照其品目号顺序分别填写。</w:t>
      </w:r>
    </w:p>
    <w:p w14:paraId="01E36829">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3、具体统计、计算：</w:t>
      </w:r>
    </w:p>
    <w:p w14:paraId="3029F606">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3.1若同一采购包内的单个或多个货物取得或同时取得节能、环境标志产品等两项或多项认证的，均按照单个货物对应一项认证的原则统计、计算1次。</w:t>
      </w:r>
    </w:p>
    <w:p w14:paraId="4D0406E6">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3.2计算结果若除不尽，可四舍五入保留到小数点后两位。</w:t>
      </w:r>
    </w:p>
    <w:p w14:paraId="32E1B3DD">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3.3投标人</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供应商</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val="en-US"/>
        </w:rPr>
        <w:t>按照采购文件要求认真统计、计算。</w:t>
      </w:r>
    </w:p>
    <w:p w14:paraId="5165824A">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3.4若无节能、环境标志产品，不填写本表。</w:t>
      </w:r>
    </w:p>
    <w:p w14:paraId="2F80197C">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3.5强制类节能产品不享受价格扣除。</w:t>
      </w:r>
    </w:p>
    <w:p w14:paraId="5D96B0DD">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p>
    <w:p w14:paraId="121486DA">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5214882D">
      <w:pPr>
        <w:keepNext w:val="0"/>
        <w:keepLines w:val="0"/>
        <w:pageBreakBefore w:val="0"/>
        <w:kinsoku/>
        <w:wordWrap/>
        <w:overflowPunct/>
        <w:topLinePunct w:val="0"/>
        <w:autoSpaceDE/>
        <w:autoSpaceDN/>
        <w:bidi w:val="0"/>
        <w:adjustRightInd/>
        <w:snapToGrid/>
        <w:spacing w:line="360" w:lineRule="auto"/>
        <w:ind w:firstLine="480"/>
        <w:jc w:val="left"/>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3F249DCE">
      <w:pPr>
        <w:jc w:val="center"/>
        <w:outlineLvl w:val="2"/>
        <w:rPr>
          <w:rFonts w:hint="eastAsia" w:ascii="仿宋_GB2312" w:hAnsi="仿宋_GB2312" w:eastAsia="仿宋_GB2312" w:cs="仿宋_GB2312"/>
          <w:highlight w:val="none"/>
          <w:lang w:val="en-US"/>
        </w:rPr>
      </w:pPr>
      <w:r>
        <w:rPr>
          <w:rFonts w:hint="eastAsia" w:ascii="仿宋_GB2312" w:hAnsi="仿宋_GB2312" w:eastAsia="仿宋_GB2312" w:cs="仿宋_GB2312"/>
          <w:b/>
          <w:sz w:val="28"/>
          <w:highlight w:val="none"/>
          <w:lang w:val="en-US"/>
        </w:rPr>
        <w:br w:type="page"/>
      </w:r>
      <w:r>
        <w:rPr>
          <w:rFonts w:hint="eastAsia" w:ascii="仿宋_GB2312" w:hAnsi="仿宋_GB2312" w:eastAsia="仿宋_GB2312" w:cs="仿宋_GB2312"/>
          <w:b/>
          <w:sz w:val="28"/>
          <w:highlight w:val="none"/>
          <w:lang w:val="en-US"/>
        </w:rPr>
        <w:t>附件8</w:t>
      </w:r>
      <w:r>
        <w:rPr>
          <w:rFonts w:hint="eastAsia" w:ascii="仿宋_GB2312" w:hAnsi="仿宋_GB2312" w:eastAsia="仿宋_GB2312" w:cs="仿宋_GB2312"/>
          <w:b/>
          <w:sz w:val="28"/>
          <w:szCs w:val="28"/>
          <w:highlight w:val="none"/>
          <w:lang w:val="en-US" w:eastAsia="zh-CN"/>
        </w:rPr>
        <w:t>：</w:t>
      </w:r>
      <w:r>
        <w:rPr>
          <w:rFonts w:hint="eastAsia" w:ascii="仿宋_GB2312" w:hAnsi="仿宋_GB2312" w:eastAsia="仿宋_GB2312" w:cs="仿宋_GB2312"/>
          <w:b/>
          <w:sz w:val="28"/>
          <w:highlight w:val="none"/>
          <w:lang w:val="en-US"/>
        </w:rPr>
        <w:t>要求作为响应文件组成部分的其他内容（若有）</w:t>
      </w:r>
    </w:p>
    <w:p w14:paraId="66BB77FF">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说明：</w:t>
      </w:r>
    </w:p>
    <w:p w14:paraId="369DBD66">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1、采购人或采购代理机构可以根据项目的特点和需要，在磋商文件中对要求作为响应文件组成部分的其他内容进行具体规定或附表格式，供应商应按照磋商文件要求提供相关承诺及材料，并加盖供应商单位公章。</w:t>
      </w:r>
    </w:p>
    <w:p w14:paraId="4CD355EB">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2、供应商根据自身实际情况编写有关资料包括如供应商单位简介、竞争性磋商文件要求提供或供应商自已认为体现自身优势，需要补充说明的其它资料，格式自拟。</w:t>
      </w:r>
      <w:r>
        <w:rPr>
          <w:rFonts w:hint="eastAsia" w:ascii="仿宋_GB2312" w:hAnsi="仿宋_GB2312" w:eastAsia="仿宋_GB2312" w:cs="仿宋_GB2312"/>
          <w:sz w:val="24"/>
          <w:szCs w:val="24"/>
          <w:highlight w:val="none"/>
          <w:lang w:val="en-US"/>
        </w:rPr>
        <w:br w:type="textWrapping"/>
      </w:r>
      <w:r>
        <w:rPr>
          <w:rFonts w:hint="eastAsia" w:ascii="仿宋_GB2312" w:hAnsi="仿宋_GB2312" w:eastAsia="仿宋_GB2312" w:cs="仿宋_GB2312"/>
          <w:sz w:val="24"/>
          <w:szCs w:val="24"/>
          <w:highlight w:val="none"/>
          <w:lang w:val="en-US"/>
        </w:rPr>
        <w:br w:type="textWrapping"/>
      </w:r>
      <w:r>
        <w:rPr>
          <w:rFonts w:hint="eastAsia" w:ascii="仿宋_GB2312" w:hAnsi="仿宋_GB2312" w:eastAsia="仿宋_GB2312" w:cs="仿宋_GB2312"/>
          <w:sz w:val="24"/>
          <w:szCs w:val="24"/>
          <w:highlight w:val="none"/>
          <w:lang w:val="en-US"/>
        </w:rPr>
        <w:br w:type="textWrapping"/>
      </w:r>
      <w:r>
        <w:rPr>
          <w:rFonts w:hint="eastAsia" w:ascii="仿宋_GB2312" w:hAnsi="仿宋_GB2312" w:eastAsia="仿宋_GB2312" w:cs="仿宋_GB2312"/>
          <w:sz w:val="24"/>
          <w:szCs w:val="24"/>
          <w:highlight w:val="none"/>
          <w:lang w:val="en-US"/>
        </w:rPr>
        <w:br w:type="textWrapping"/>
      </w:r>
    </w:p>
    <w:p w14:paraId="4B6D2105">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供应商名称</w:t>
      </w:r>
      <w:r>
        <w:rPr>
          <w:rFonts w:hint="eastAsia" w:ascii="仿宋_GB2312" w:hAnsi="仿宋_GB2312" w:eastAsia="仿宋_GB2312" w:cs="仿宋_GB2312"/>
          <w:sz w:val="24"/>
          <w:szCs w:val="24"/>
          <w:highlight w:val="none"/>
          <w:u w:val="single"/>
          <w:lang w:val="en-US"/>
        </w:rPr>
        <w:t>　　　　　（全称并加盖公章）</w:t>
      </w:r>
    </w:p>
    <w:p w14:paraId="5F0EB92A">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rPr>
        <w:t>日期：</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年</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月</w:t>
      </w:r>
      <w:r>
        <w:rPr>
          <w:rFonts w:hint="eastAsia" w:ascii="仿宋_GB2312" w:hAnsi="仿宋_GB2312" w:eastAsia="仿宋_GB2312" w:cs="仿宋_GB2312"/>
          <w:sz w:val="24"/>
          <w:szCs w:val="24"/>
          <w:highlight w:val="none"/>
          <w:u w:val="single"/>
          <w:lang w:val="en-US"/>
        </w:rPr>
        <w:t>　　</w:t>
      </w:r>
      <w:r>
        <w:rPr>
          <w:rFonts w:hint="eastAsia" w:ascii="仿宋_GB2312" w:hAnsi="仿宋_GB2312" w:eastAsia="仿宋_GB2312" w:cs="仿宋_GB2312"/>
          <w:sz w:val="24"/>
          <w:szCs w:val="24"/>
          <w:highlight w:val="none"/>
          <w:lang w:val="en-US"/>
        </w:rPr>
        <w:t>日</w:t>
      </w:r>
    </w:p>
    <w:p w14:paraId="7A390313">
      <w:pPr>
        <w:widowControl/>
        <w:spacing w:before="60" w:beforeAutospacing="0" w:after="60" w:afterAutospacing="0"/>
        <w:jc w:val="left"/>
        <w:rPr>
          <w:rFonts w:hint="eastAsia" w:ascii="仿宋_GB2312" w:hAnsi="仿宋_GB2312" w:eastAsia="仿宋_GB2312" w:cs="仿宋_GB2312"/>
          <w:kern w:val="0"/>
          <w:sz w:val="24"/>
          <w:szCs w:val="24"/>
          <w:lang w:val="en-US" w:eastAsia="zh-CN" w:bidi="ar-SA"/>
        </w:rPr>
      </w:pPr>
    </w:p>
    <w:p w14:paraId="5F216C6B">
      <w:pPr>
        <w:pStyle w:val="15"/>
        <w:widowControl/>
        <w:spacing w:before="60" w:beforeAutospacing="0" w:after="60" w:afterAutospacing="0"/>
        <w:rPr>
          <w:rFonts w:hint="eastAsia" w:ascii="仿宋_GB2312" w:hAnsi="仿宋_GB2312" w:eastAsia="仿宋_GB2312" w:cs="仿宋_GB2312"/>
        </w:rPr>
      </w:pPr>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Sim Sun">
    <w:altName w:val="宋体"/>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9C5DA0">
    <w:pPr>
      <w:widowControl w:val="0"/>
      <w:snapToGrid w:val="0"/>
      <w:jc w:val="left"/>
      <w:rPr>
        <w:rFonts w:ascii="Calibri" w:hAnsi="Calibri" w:eastAsia="宋体" w:cs="Times New Roman"/>
        <w:kern w:val="2"/>
        <w:sz w:val="18"/>
        <w:szCs w:val="24"/>
        <w:lang w:val="en-US" w:eastAsia="en-US" w:bidi="ar-SA"/>
      </w:rPr>
    </w:pPr>
    <w:r>
      <w:rPr>
        <w:rFonts w:ascii="Calibri" w:hAnsi="Calibri" w:eastAsia="宋体" w:cs="Times New Roman"/>
        <w:kern w:val="2"/>
        <w:sz w:val="18"/>
        <w:szCs w:val="24"/>
        <w:lang w:val="en-US"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8CB665A">
                          <w:pPr>
                            <w:widowControl w:val="0"/>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t xml:space="preserve">第 </w:t>
                          </w: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r>
                            <w:rPr>
                              <w:rFonts w:ascii="Calibri" w:hAnsi="Calibri" w:eastAsia="宋体" w:cs="Times New Roman"/>
                              <w:kern w:val="2"/>
                              <w:sz w:val="18"/>
                              <w:szCs w:val="24"/>
                              <w:lang w:val="en-US" w:eastAsia="zh-CN" w:bidi="ar-SA"/>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48CB665A">
                    <w:pPr>
                      <w:widowControl w:val="0"/>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t xml:space="preserve">第 </w:t>
                    </w: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r>
                      <w:rPr>
                        <w:rFonts w:ascii="Calibri" w:hAnsi="Calibri" w:eastAsia="宋体" w:cs="Times New Roman"/>
                        <w:kern w:val="2"/>
                        <w:sz w:val="18"/>
                        <w:szCs w:val="24"/>
                        <w:lang w:val="en-US" w:eastAsia="zh-CN" w:bidi="ar-S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9ED0D3">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83AE550">
                          <w:pPr>
                            <w:pStyle w:val="12"/>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71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183AE550">
                    <w:pPr>
                      <w:pStyle w:val="12"/>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71</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A7854E">
    <w:pPr>
      <w:widowControl w:val="0"/>
      <w:pBdr>
        <w:top w:val="none" w:color="auto" w:sz="0" w:space="1"/>
        <w:left w:val="none" w:color="auto" w:sz="0" w:space="4"/>
        <w:bottom w:val="none" w:color="auto" w:sz="0" w:space="1"/>
        <w:right w:val="none" w:color="auto" w:sz="0" w:space="4"/>
      </w:pBdr>
      <w:snapToGrid w:val="0"/>
      <w:jc w:val="both"/>
      <w:rPr>
        <w:rFonts w:ascii="Calibri" w:hAnsi="Calibri" w:eastAsia="宋体" w:cs="Times New Roman"/>
        <w:kern w:val="2"/>
        <w:sz w:val="18"/>
        <w:szCs w:val="24"/>
        <w:lang w:val="en-US" w:eastAsia="zh-CN" w:bidi="ar-SA"/>
      </w:rPr>
    </w:pPr>
    <w:r>
      <w:rPr>
        <w:rFonts w:hint="eastAsia" w:ascii="Calibri" w:hAnsi="Calibri" w:eastAsia="宋体" w:cs="Times New Roman"/>
        <w:kern w:val="2"/>
        <w:sz w:val="18"/>
        <w:szCs w:val="24"/>
        <w:u w:val="single"/>
        <w:lang w:val="en-US" w:eastAsia="zh-CN" w:bidi="ar-SA"/>
      </w:rPr>
      <w:t>政府采购磋商文件                                                  福建省信辉招标代理有限公司</w:t>
    </w:r>
  </w:p>
  <w:p w14:paraId="0F3F9796">
    <w:pPr>
      <w:widowControl w:val="0"/>
      <w:pBdr>
        <w:top w:val="none" w:color="auto" w:sz="0" w:space="1"/>
        <w:left w:val="none" w:color="auto" w:sz="0" w:space="4"/>
        <w:bottom w:val="none" w:color="auto" w:sz="0" w:space="1"/>
        <w:right w:val="none" w:color="auto" w:sz="0" w:space="4"/>
      </w:pBdr>
      <w:snapToGrid w:val="0"/>
      <w:jc w:val="both"/>
      <w:rPr>
        <w:rFonts w:ascii="Calibri" w:hAnsi="Calibri" w:eastAsia="宋体" w:cs="Times New Roman"/>
        <w:kern w:val="2"/>
        <w:sz w:val="18"/>
        <w:szCs w:val="24"/>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876249">
    <w:pPr>
      <w:pStyle w:val="13"/>
    </w:pPr>
    <w:r>
      <w:rPr>
        <w:rFonts w:hint="eastAsia"/>
        <w:u w:val="single"/>
      </w:rPr>
      <w:t>政府采购</w:t>
    </w:r>
    <w:r>
      <w:rPr>
        <w:rFonts w:hint="eastAsia"/>
        <w:u w:val="single"/>
        <w:lang w:val="en-US" w:eastAsia="zh-CN"/>
      </w:rPr>
      <w:t>磋商</w:t>
    </w:r>
    <w:r>
      <w:rPr>
        <w:rFonts w:hint="eastAsia"/>
        <w:u w:val="single"/>
      </w:rPr>
      <w:t>文件                                                  福建省信辉招标代理有限公司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xNGUwYmExMDJmZjUzNjIzYjJjZjAzODA4ZjFhNTIifQ=="/>
  </w:docVars>
  <w:rsids>
    <w:rsidRoot w:val="00FA4619"/>
    <w:rsid w:val="002503C1"/>
    <w:rsid w:val="00370B74"/>
    <w:rsid w:val="00BA4DC1"/>
    <w:rsid w:val="00FA4619"/>
    <w:rsid w:val="01251CB2"/>
    <w:rsid w:val="013443B4"/>
    <w:rsid w:val="022E07BF"/>
    <w:rsid w:val="02A75CB6"/>
    <w:rsid w:val="03297425"/>
    <w:rsid w:val="05A02374"/>
    <w:rsid w:val="05D67671"/>
    <w:rsid w:val="05DC34A2"/>
    <w:rsid w:val="0613366B"/>
    <w:rsid w:val="080A114D"/>
    <w:rsid w:val="08583C1D"/>
    <w:rsid w:val="08DC680A"/>
    <w:rsid w:val="09970659"/>
    <w:rsid w:val="0A6D18E6"/>
    <w:rsid w:val="0B6F7EB6"/>
    <w:rsid w:val="0C0F6BAC"/>
    <w:rsid w:val="0C5C70F4"/>
    <w:rsid w:val="0DC13E91"/>
    <w:rsid w:val="0E3526C9"/>
    <w:rsid w:val="0E482B47"/>
    <w:rsid w:val="0EC176B2"/>
    <w:rsid w:val="0ED63134"/>
    <w:rsid w:val="0EEB37CA"/>
    <w:rsid w:val="0EF16D6E"/>
    <w:rsid w:val="0F026AA1"/>
    <w:rsid w:val="0F4069C2"/>
    <w:rsid w:val="0F740B33"/>
    <w:rsid w:val="104942D8"/>
    <w:rsid w:val="11B87302"/>
    <w:rsid w:val="130D6601"/>
    <w:rsid w:val="138D374F"/>
    <w:rsid w:val="141E6D7D"/>
    <w:rsid w:val="14C875C8"/>
    <w:rsid w:val="14D159C6"/>
    <w:rsid w:val="14FB79F8"/>
    <w:rsid w:val="15565BCB"/>
    <w:rsid w:val="160C24CA"/>
    <w:rsid w:val="16AD07B4"/>
    <w:rsid w:val="17596034"/>
    <w:rsid w:val="177304E5"/>
    <w:rsid w:val="18002AB6"/>
    <w:rsid w:val="192A16B6"/>
    <w:rsid w:val="192D0BBE"/>
    <w:rsid w:val="19627C69"/>
    <w:rsid w:val="1A535665"/>
    <w:rsid w:val="1A7340B1"/>
    <w:rsid w:val="1B5562B5"/>
    <w:rsid w:val="1BFB1448"/>
    <w:rsid w:val="1C8B56C4"/>
    <w:rsid w:val="1CB8626D"/>
    <w:rsid w:val="1CDC475A"/>
    <w:rsid w:val="1D963B5E"/>
    <w:rsid w:val="1DA33B45"/>
    <w:rsid w:val="1DEB1048"/>
    <w:rsid w:val="1E556EB5"/>
    <w:rsid w:val="1FE8472E"/>
    <w:rsid w:val="208928B4"/>
    <w:rsid w:val="20A64233"/>
    <w:rsid w:val="21EF3640"/>
    <w:rsid w:val="221766AA"/>
    <w:rsid w:val="22B67FB0"/>
    <w:rsid w:val="22C5269C"/>
    <w:rsid w:val="240916D1"/>
    <w:rsid w:val="24D8039D"/>
    <w:rsid w:val="256B7944"/>
    <w:rsid w:val="26451C3D"/>
    <w:rsid w:val="26A52156"/>
    <w:rsid w:val="274025B6"/>
    <w:rsid w:val="276C46E3"/>
    <w:rsid w:val="2919336A"/>
    <w:rsid w:val="29845FFC"/>
    <w:rsid w:val="2A3B0BEE"/>
    <w:rsid w:val="2B6D12EE"/>
    <w:rsid w:val="2B774590"/>
    <w:rsid w:val="2C304DFE"/>
    <w:rsid w:val="2C64137D"/>
    <w:rsid w:val="2CCB3E4E"/>
    <w:rsid w:val="2D277291"/>
    <w:rsid w:val="2D4009B3"/>
    <w:rsid w:val="2DA67FB6"/>
    <w:rsid w:val="2DDD09C6"/>
    <w:rsid w:val="2EB71F27"/>
    <w:rsid w:val="2F064C33"/>
    <w:rsid w:val="30837F09"/>
    <w:rsid w:val="328474F7"/>
    <w:rsid w:val="32D937F7"/>
    <w:rsid w:val="32EA760B"/>
    <w:rsid w:val="32F3303D"/>
    <w:rsid w:val="33673906"/>
    <w:rsid w:val="338135B6"/>
    <w:rsid w:val="33CA3782"/>
    <w:rsid w:val="33E371E7"/>
    <w:rsid w:val="3498622A"/>
    <w:rsid w:val="34A43FD3"/>
    <w:rsid w:val="34E31655"/>
    <w:rsid w:val="34FA62E8"/>
    <w:rsid w:val="3624421A"/>
    <w:rsid w:val="37403D5B"/>
    <w:rsid w:val="379C71E3"/>
    <w:rsid w:val="38190817"/>
    <w:rsid w:val="389206D4"/>
    <w:rsid w:val="38AB76D3"/>
    <w:rsid w:val="38F169D5"/>
    <w:rsid w:val="39B8485D"/>
    <w:rsid w:val="3A203A47"/>
    <w:rsid w:val="3ACB718C"/>
    <w:rsid w:val="3AD41F03"/>
    <w:rsid w:val="3B8350AA"/>
    <w:rsid w:val="3C530AC4"/>
    <w:rsid w:val="3C580440"/>
    <w:rsid w:val="3C9E57AB"/>
    <w:rsid w:val="3E1E34BB"/>
    <w:rsid w:val="3E7A1BD9"/>
    <w:rsid w:val="3F7A4D5E"/>
    <w:rsid w:val="3FD87226"/>
    <w:rsid w:val="3FE9047E"/>
    <w:rsid w:val="40F63A1E"/>
    <w:rsid w:val="41123F00"/>
    <w:rsid w:val="412C7479"/>
    <w:rsid w:val="41790595"/>
    <w:rsid w:val="419A1FE8"/>
    <w:rsid w:val="41AE040C"/>
    <w:rsid w:val="41B4347C"/>
    <w:rsid w:val="423224F1"/>
    <w:rsid w:val="42D71A17"/>
    <w:rsid w:val="43524B77"/>
    <w:rsid w:val="43A6084D"/>
    <w:rsid w:val="447D4BAC"/>
    <w:rsid w:val="458319F5"/>
    <w:rsid w:val="45B75302"/>
    <w:rsid w:val="45DE014F"/>
    <w:rsid w:val="46BF5DC4"/>
    <w:rsid w:val="47B42BAC"/>
    <w:rsid w:val="47BB7AFC"/>
    <w:rsid w:val="483C3E12"/>
    <w:rsid w:val="488B1D0F"/>
    <w:rsid w:val="49EB5DA8"/>
    <w:rsid w:val="4A4D7226"/>
    <w:rsid w:val="4A634F2B"/>
    <w:rsid w:val="4AC26649"/>
    <w:rsid w:val="4ACE12CE"/>
    <w:rsid w:val="4AE274E7"/>
    <w:rsid w:val="4AE5453E"/>
    <w:rsid w:val="4B0B5621"/>
    <w:rsid w:val="4B5F0FE3"/>
    <w:rsid w:val="4C312693"/>
    <w:rsid w:val="4C332C5F"/>
    <w:rsid w:val="4C3B68AB"/>
    <w:rsid w:val="4C521598"/>
    <w:rsid w:val="4CA827D7"/>
    <w:rsid w:val="4CD70B9B"/>
    <w:rsid w:val="4D697E74"/>
    <w:rsid w:val="4DF723E1"/>
    <w:rsid w:val="4F070EC8"/>
    <w:rsid w:val="4F491812"/>
    <w:rsid w:val="4FE75B1C"/>
    <w:rsid w:val="500537DC"/>
    <w:rsid w:val="504D59C3"/>
    <w:rsid w:val="50AE7DAC"/>
    <w:rsid w:val="50FA37EF"/>
    <w:rsid w:val="526C010D"/>
    <w:rsid w:val="52706398"/>
    <w:rsid w:val="53323281"/>
    <w:rsid w:val="5333318B"/>
    <w:rsid w:val="53F817ED"/>
    <w:rsid w:val="54155948"/>
    <w:rsid w:val="54DE4238"/>
    <w:rsid w:val="551165A2"/>
    <w:rsid w:val="551B023C"/>
    <w:rsid w:val="55200012"/>
    <w:rsid w:val="558D053F"/>
    <w:rsid w:val="564D49B4"/>
    <w:rsid w:val="56AB3BDF"/>
    <w:rsid w:val="570F30D6"/>
    <w:rsid w:val="57384D95"/>
    <w:rsid w:val="577B1E6A"/>
    <w:rsid w:val="579F18E8"/>
    <w:rsid w:val="57B138A9"/>
    <w:rsid w:val="58472D43"/>
    <w:rsid w:val="58985783"/>
    <w:rsid w:val="58B32B20"/>
    <w:rsid w:val="59E83D17"/>
    <w:rsid w:val="5A0A36E0"/>
    <w:rsid w:val="5A582FE6"/>
    <w:rsid w:val="5A754AC4"/>
    <w:rsid w:val="5ACD05DE"/>
    <w:rsid w:val="5AFB371E"/>
    <w:rsid w:val="5B420467"/>
    <w:rsid w:val="5B590DC3"/>
    <w:rsid w:val="5BF954FD"/>
    <w:rsid w:val="5E1F5FF4"/>
    <w:rsid w:val="5E4E0FCA"/>
    <w:rsid w:val="5E56311C"/>
    <w:rsid w:val="5EE40996"/>
    <w:rsid w:val="60C21F4D"/>
    <w:rsid w:val="61C84EF5"/>
    <w:rsid w:val="62A528D6"/>
    <w:rsid w:val="63703E53"/>
    <w:rsid w:val="63E573CC"/>
    <w:rsid w:val="640B4A63"/>
    <w:rsid w:val="649B0286"/>
    <w:rsid w:val="64DD66C8"/>
    <w:rsid w:val="64EC7DD1"/>
    <w:rsid w:val="650E137F"/>
    <w:rsid w:val="656958D4"/>
    <w:rsid w:val="65C82AF7"/>
    <w:rsid w:val="65EC1DAE"/>
    <w:rsid w:val="66F000A0"/>
    <w:rsid w:val="671B5305"/>
    <w:rsid w:val="677F01F9"/>
    <w:rsid w:val="680E2F36"/>
    <w:rsid w:val="6A113BAD"/>
    <w:rsid w:val="6AA54E46"/>
    <w:rsid w:val="6AD575BB"/>
    <w:rsid w:val="6BD14ACE"/>
    <w:rsid w:val="6C8A68CD"/>
    <w:rsid w:val="6C9963B4"/>
    <w:rsid w:val="6CC17B6D"/>
    <w:rsid w:val="6F0818C8"/>
    <w:rsid w:val="70195AE0"/>
    <w:rsid w:val="709C6BAD"/>
    <w:rsid w:val="70E77C21"/>
    <w:rsid w:val="70E941C2"/>
    <w:rsid w:val="71C23892"/>
    <w:rsid w:val="72432E23"/>
    <w:rsid w:val="72850D2D"/>
    <w:rsid w:val="73547AFE"/>
    <w:rsid w:val="73584F97"/>
    <w:rsid w:val="736B748E"/>
    <w:rsid w:val="73B40E35"/>
    <w:rsid w:val="73DC79AC"/>
    <w:rsid w:val="74226A26"/>
    <w:rsid w:val="745F518D"/>
    <w:rsid w:val="755E00B6"/>
    <w:rsid w:val="75774688"/>
    <w:rsid w:val="75790F4D"/>
    <w:rsid w:val="76260808"/>
    <w:rsid w:val="776011D5"/>
    <w:rsid w:val="78043448"/>
    <w:rsid w:val="782E3D23"/>
    <w:rsid w:val="783671A1"/>
    <w:rsid w:val="78850658"/>
    <w:rsid w:val="794F5DED"/>
    <w:rsid w:val="79946B31"/>
    <w:rsid w:val="7AF570DB"/>
    <w:rsid w:val="7C2F0807"/>
    <w:rsid w:val="7C74268C"/>
    <w:rsid w:val="7C7B1328"/>
    <w:rsid w:val="7C992D9B"/>
    <w:rsid w:val="7DD10836"/>
    <w:rsid w:val="7E0F1D44"/>
    <w:rsid w:val="7E1F11DB"/>
    <w:rsid w:val="7E722B29"/>
    <w:rsid w:val="7E815A56"/>
    <w:rsid w:val="7F3160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keepNext/>
      <w:keepLines/>
      <w:widowControl w:val="0"/>
      <w:spacing w:after="50" w:afterLines="50" w:line="240" w:lineRule="auto"/>
      <w:jc w:val="center"/>
      <w:outlineLvl w:val="0"/>
    </w:pPr>
    <w:rPr>
      <w:rFonts w:eastAsia="方正小标宋简体"/>
      <w:bCs/>
      <w:kern w:val="44"/>
      <w:sz w:val="36"/>
      <w:szCs w:val="44"/>
    </w:rPr>
  </w:style>
  <w:style w:type="paragraph" w:styleId="3">
    <w:name w:val="heading 3"/>
    <w:basedOn w:val="1"/>
    <w:next w:val="1"/>
    <w:autoRedefine/>
    <w:qFormat/>
    <w:uiPriority w:val="0"/>
    <w:pPr>
      <w:spacing w:before="100" w:beforeAutospacing="1" w:after="100" w:afterAutospacing="1"/>
      <w:jc w:val="left"/>
      <w:outlineLvl w:val="2"/>
    </w:pPr>
    <w:rPr>
      <w:rFonts w:hint="eastAsia" w:ascii="宋体" w:hAnsi="宋体"/>
      <w:b/>
      <w:bCs/>
      <w:kern w:val="0"/>
      <w:sz w:val="27"/>
      <w:szCs w:val="27"/>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4">
    <w:name w:val="Normal Indent"/>
    <w:basedOn w:val="1"/>
    <w:next w:val="1"/>
    <w:autoRedefine/>
    <w:qFormat/>
    <w:uiPriority w:val="0"/>
    <w:pPr>
      <w:widowControl/>
      <w:ind w:firstLine="420"/>
      <w:jc w:val="left"/>
    </w:pPr>
    <w:rPr>
      <w:kern w:val="0"/>
      <w:szCs w:val="20"/>
    </w:rPr>
  </w:style>
  <w:style w:type="paragraph" w:styleId="5">
    <w:name w:val="annotation text"/>
    <w:basedOn w:val="1"/>
    <w:autoRedefine/>
    <w:qFormat/>
    <w:uiPriority w:val="0"/>
    <w:pPr>
      <w:jc w:val="left"/>
    </w:pPr>
  </w:style>
  <w:style w:type="paragraph" w:styleId="6">
    <w:name w:val="Body Text"/>
    <w:basedOn w:val="1"/>
    <w:autoRedefine/>
    <w:qFormat/>
    <w:uiPriority w:val="0"/>
    <w:pPr>
      <w:spacing w:after="120" w:afterLines="0"/>
    </w:pPr>
  </w:style>
  <w:style w:type="paragraph" w:styleId="7">
    <w:name w:val="Body Text Indent"/>
    <w:basedOn w:val="1"/>
    <w:next w:val="8"/>
    <w:qFormat/>
    <w:uiPriority w:val="0"/>
    <w:pPr>
      <w:spacing w:after="120" w:afterLines="0"/>
      <w:ind w:left="420" w:leftChars="200"/>
    </w:pPr>
    <w:rPr>
      <w:kern w:val="0"/>
      <w:sz w:val="20"/>
    </w:rPr>
  </w:style>
  <w:style w:type="paragraph" w:styleId="8">
    <w:name w:val="envelope return"/>
    <w:basedOn w:val="1"/>
    <w:qFormat/>
    <w:uiPriority w:val="0"/>
    <w:pPr>
      <w:tabs>
        <w:tab w:val="left" w:pos="978"/>
      </w:tabs>
      <w:snapToGrid w:val="0"/>
    </w:pPr>
    <w:rPr>
      <w:rFonts w:ascii="Arial" w:hAnsi="Arial"/>
    </w:rPr>
  </w:style>
  <w:style w:type="paragraph" w:styleId="9">
    <w:name w:val="Plain Text"/>
    <w:basedOn w:val="1"/>
    <w:autoRedefine/>
    <w:qFormat/>
    <w:uiPriority w:val="99"/>
    <w:rPr>
      <w:rFonts w:ascii="宋体" w:hAnsi="Courier New"/>
      <w:kern w:val="0"/>
      <w:szCs w:val="21"/>
    </w:rPr>
  </w:style>
  <w:style w:type="paragraph" w:styleId="10">
    <w:name w:val="Body Text Indent 2"/>
    <w:basedOn w:val="1"/>
    <w:autoRedefine/>
    <w:qFormat/>
    <w:uiPriority w:val="0"/>
    <w:pPr>
      <w:spacing w:after="120" w:afterLines="0" w:line="480" w:lineRule="auto"/>
      <w:ind w:left="420" w:leftChars="200"/>
    </w:pPr>
  </w:style>
  <w:style w:type="paragraph" w:styleId="11">
    <w:name w:val="Balloon Text"/>
    <w:basedOn w:val="1"/>
    <w:link w:val="27"/>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autoRedefine/>
    <w:qFormat/>
    <w:uiPriority w:val="0"/>
  </w:style>
  <w:style w:type="paragraph" w:styleId="15">
    <w:name w:val="Normal (Web)"/>
    <w:basedOn w:val="1"/>
    <w:autoRedefine/>
    <w:qFormat/>
    <w:uiPriority w:val="0"/>
    <w:pPr>
      <w:spacing w:before="100" w:beforeAutospacing="1" w:after="100" w:afterAutospacing="1"/>
      <w:jc w:val="left"/>
    </w:pPr>
    <w:rPr>
      <w:kern w:val="0"/>
      <w:sz w:val="24"/>
    </w:rPr>
  </w:style>
  <w:style w:type="paragraph" w:styleId="16">
    <w:name w:val="Title"/>
    <w:basedOn w:val="1"/>
    <w:next w:val="1"/>
    <w:autoRedefine/>
    <w:qFormat/>
    <w:uiPriority w:val="99"/>
    <w:pPr>
      <w:jc w:val="center"/>
      <w:outlineLvl w:val="0"/>
    </w:pPr>
    <w:rPr>
      <w:rFonts w:ascii="Arial" w:hAnsi="Arial" w:cs="Arial"/>
      <w:b/>
      <w:bCs/>
      <w:sz w:val="32"/>
      <w:szCs w:val="32"/>
    </w:rPr>
  </w:style>
  <w:style w:type="paragraph" w:styleId="17">
    <w:name w:val="Body Text First Indent 2"/>
    <w:basedOn w:val="7"/>
    <w:next w:val="1"/>
    <w:qFormat/>
    <w:uiPriority w:val="0"/>
    <w:pPr>
      <w:ind w:firstLine="420" w:firstLineChars="200"/>
    </w:pPr>
    <w:rPr>
      <w:kern w:val="0"/>
      <w:sz w:val="20"/>
      <w:szCs w:val="24"/>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0"/>
    <w:rPr>
      <w:b/>
    </w:rPr>
  </w:style>
  <w:style w:type="character" w:styleId="22">
    <w:name w:val="Hyperlink"/>
    <w:basedOn w:val="20"/>
    <w:autoRedefine/>
    <w:qFormat/>
    <w:uiPriority w:val="0"/>
    <w:rPr>
      <w:color w:val="0000FF"/>
      <w:u w:val="single"/>
    </w:rPr>
  </w:style>
  <w:style w:type="paragraph" w:customStyle="1" w:styleId="23">
    <w:name w:val="样式 标题 3 + (中文) 黑体 小四 非加粗 段前: 7.8 磅 段后: 0 磅 行距: 固定值 20 磅"/>
    <w:basedOn w:val="3"/>
    <w:autoRedefine/>
    <w:qFormat/>
    <w:uiPriority w:val="0"/>
    <w:pPr>
      <w:tabs>
        <w:tab w:val="left" w:pos="5852"/>
      </w:tabs>
      <w:adjustRightInd/>
      <w:spacing w:before="0" w:after="0" w:line="400" w:lineRule="exact"/>
      <w:textAlignment w:val="auto"/>
    </w:pPr>
    <w:rPr>
      <w:rFonts w:eastAsia="黑体" w:cs="宋体"/>
      <w:b w:val="0"/>
      <w:kern w:val="2"/>
      <w:sz w:val="24"/>
      <w:szCs w:val="20"/>
    </w:rPr>
  </w:style>
  <w:style w:type="paragraph" w:customStyle="1" w:styleId="24">
    <w:name w:val="Default"/>
    <w:autoRedefine/>
    <w:qFormat/>
    <w:uiPriority w:val="0"/>
    <w:pPr>
      <w:widowControl w:val="0"/>
      <w:autoSpaceDE w:val="0"/>
      <w:autoSpaceDN w:val="0"/>
      <w:adjustRightInd w:val="0"/>
    </w:pPr>
    <w:rPr>
      <w:rFonts w:ascii="Sim Sun" w:hAnsi="Times New Roman" w:eastAsia="Sim Sun" w:cs="Times New Roman"/>
      <w:color w:val="000000"/>
      <w:sz w:val="24"/>
      <w:szCs w:val="24"/>
      <w:lang w:val="en-US" w:eastAsia="zh-CN" w:bidi="ar-SA"/>
    </w:rPr>
  </w:style>
  <w:style w:type="paragraph" w:customStyle="1" w:styleId="25">
    <w:name w:val="正文缩进1"/>
    <w:basedOn w:val="1"/>
    <w:autoRedefine/>
    <w:qFormat/>
    <w:uiPriority w:val="0"/>
    <w:pPr>
      <w:widowControl/>
      <w:ind w:firstLine="420"/>
      <w:jc w:val="left"/>
    </w:pPr>
    <w:rPr>
      <w:kern w:val="0"/>
    </w:rPr>
  </w:style>
  <w:style w:type="paragraph" w:customStyle="1" w:styleId="26">
    <w:name w:val="样式 样式 左侧:  2 字符 + 左侧:  0.85 厘米 首行缩进:  2 字符1"/>
    <w:basedOn w:val="1"/>
    <w:autoRedefine/>
    <w:qFormat/>
    <w:uiPriority w:val="0"/>
    <w:pPr>
      <w:ind w:left="482" w:firstLine="200" w:firstLineChars="200"/>
    </w:pPr>
    <w:rPr>
      <w:rFonts w:cs="宋体"/>
      <w:szCs w:val="20"/>
    </w:rPr>
  </w:style>
  <w:style w:type="character" w:customStyle="1" w:styleId="27">
    <w:name w:val="批注框文本 Char"/>
    <w:basedOn w:val="20"/>
    <w:link w:val="11"/>
    <w:autoRedefine/>
    <w:qFormat/>
    <w:uiPriority w:val="0"/>
    <w:rPr>
      <w:rFonts w:ascii="Calibri" w:hAnsi="Calibri"/>
      <w:kern w:val="2"/>
      <w:sz w:val="18"/>
      <w:szCs w:val="18"/>
    </w:rPr>
  </w:style>
  <w:style w:type="character" w:customStyle="1" w:styleId="28">
    <w:name w:val="font21"/>
    <w:basedOn w:val="20"/>
    <w:autoRedefine/>
    <w:qFormat/>
    <w:uiPriority w:val="0"/>
    <w:rPr>
      <w:rFonts w:hint="eastAsia" w:ascii="宋体" w:hAnsi="宋体" w:eastAsia="宋体" w:cs="宋体"/>
      <w:b/>
      <w:bCs/>
      <w:color w:val="000000"/>
      <w:sz w:val="20"/>
      <w:szCs w:val="20"/>
      <w:u w:val="none"/>
    </w:rPr>
  </w:style>
  <w:style w:type="character" w:customStyle="1" w:styleId="29">
    <w:name w:val="font11"/>
    <w:basedOn w:val="20"/>
    <w:autoRedefine/>
    <w:qFormat/>
    <w:uiPriority w:val="0"/>
    <w:rPr>
      <w:rFonts w:hint="eastAsia" w:ascii="宋体" w:hAnsi="宋体" w:eastAsia="宋体" w:cs="宋体"/>
      <w:color w:val="000000"/>
      <w:sz w:val="20"/>
      <w:szCs w:val="20"/>
      <w:u w:val="none"/>
    </w:rPr>
  </w:style>
  <w:style w:type="character" w:customStyle="1" w:styleId="30">
    <w:name w:val="active"/>
    <w:basedOn w:val="20"/>
    <w:autoRedefine/>
    <w:qFormat/>
    <w:uiPriority w:val="0"/>
    <w:rPr>
      <w:shd w:val="clear" w:fill="EC3535"/>
    </w:rPr>
  </w:style>
  <w:style w:type="paragraph" w:customStyle="1" w:styleId="31">
    <w:name w:val="正文首缩两字"/>
    <w:basedOn w:val="1"/>
    <w:autoRedefine/>
    <w:qFormat/>
    <w:uiPriority w:val="0"/>
    <w:pPr>
      <w:spacing w:line="360" w:lineRule="auto"/>
      <w:ind w:firstLine="200" w:firstLineChars="200"/>
    </w:pPr>
    <w:rPr>
      <w:rFonts w:ascii="Verdana" w:hAnsi="Verdana"/>
      <w:sz w:val="24"/>
    </w:rPr>
  </w:style>
  <w:style w:type="paragraph" w:customStyle="1" w:styleId="32">
    <w:name w:val="null3"/>
    <w:autoRedefine/>
    <w:hidden/>
    <w:qFormat/>
    <w:uiPriority w:val="0"/>
    <w:rPr>
      <w:rFonts w:hint="eastAsia" w:asciiTheme="minorHAnsi" w:hAnsiTheme="minorHAnsi" w:eastAsiaTheme="minorEastAsia" w:cstheme="minorBidi"/>
      <w:lang w:val="en-US" w:eastAsia="zh-Han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76</Pages>
  <Words>3680</Words>
  <Characters>3887</Characters>
  <Lines>381</Lines>
  <Paragraphs>107</Paragraphs>
  <TotalTime>0</TotalTime>
  <ScaleCrop>false</ScaleCrop>
  <LinksUpToDate>false</LinksUpToDate>
  <CharactersWithSpaces>4058</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2022-05-11T08:07:00Z</dcterms:created>
  <dc:creator>Administrator</dc:creator>
  <cp:lastModifiedBy>Admin</cp:lastModifiedBy>
  <cp:lastPrinted>2024-12-17T07:33:00Z</cp:lastPrinted>
  <dcterms:modified xsi:type="dcterms:W3CDTF">2025-09-23T07:26:52Z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F194E3EFCD3F4812BA29F5A456D03A7E_13</vt:lpwstr>
  </property>
  <property fmtid="{D5CDD505-2E9C-101B-9397-08002B2CF9AE}" pid="4" name="KSOTemplateDocerSaveRecord">
    <vt:lpwstr>eyJoZGlkIjoiYWU5OWJhYzY5MjQzNmIwYzBlNGFmOGExMGE0ZmYxMzkiLCJ1c2VySWQiOiIxMzc2MTI0NDcwIn0=</vt:lpwstr>
  </property>
</Properties>
</file>